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1DB" w:rsidRDefault="002E3905">
      <w:pPr>
        <w:rPr>
          <w:b/>
          <w:bCs/>
          <w:sz w:val="32"/>
          <w:szCs w:val="32"/>
        </w:rPr>
      </w:pPr>
      <w:r>
        <w:rPr>
          <w:b/>
          <w:bCs/>
          <w:noProof/>
          <w:sz w:val="32"/>
          <w:szCs w:val="32"/>
          <w:lang w:eastAsia="de-DE" w:bidi="ar-SA"/>
        </w:rPr>
        <w:drawing>
          <wp:anchor distT="0" distB="0" distL="114300" distR="114300" simplePos="0" relativeHeight="251658240" behindDoc="1" locked="0" layoutInCell="1" allowOverlap="1">
            <wp:simplePos x="0" y="0"/>
            <wp:positionH relativeFrom="margin">
              <wp:posOffset>3610752</wp:posOffset>
            </wp:positionH>
            <wp:positionV relativeFrom="paragraph">
              <wp:posOffset>-385655</wp:posOffset>
            </wp:positionV>
            <wp:extent cx="2136490" cy="116683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eichenfläche 1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621" cy="1180011"/>
                    </a:xfrm>
                    <a:prstGeom prst="rect">
                      <a:avLst/>
                    </a:prstGeom>
                  </pic:spPr>
                </pic:pic>
              </a:graphicData>
            </a:graphic>
            <wp14:sizeRelH relativeFrom="page">
              <wp14:pctWidth>0</wp14:pctWidth>
            </wp14:sizeRelH>
            <wp14:sizeRelV relativeFrom="page">
              <wp14:pctHeight>0</wp14:pctHeight>
            </wp14:sizeRelV>
          </wp:anchor>
        </w:drawing>
      </w:r>
      <w:r w:rsidR="0083470F">
        <w:rPr>
          <w:b/>
          <w:bCs/>
          <w:sz w:val="32"/>
          <w:szCs w:val="32"/>
        </w:rPr>
        <w:t>Auftragsschein</w:t>
      </w:r>
    </w:p>
    <w:p w:rsidR="00E431DB" w:rsidRDefault="00E431DB"/>
    <w:p w:rsidR="00640F66" w:rsidRDefault="00640F66" w:rsidP="00640F66">
      <w:pPr>
        <w:rPr>
          <w:b/>
          <w:sz w:val="32"/>
        </w:rPr>
      </w:pPr>
    </w:p>
    <w:p w:rsidR="00F01A78" w:rsidRDefault="00F01A78" w:rsidP="00640F66">
      <w:pPr>
        <w:rPr>
          <w:b/>
          <w:sz w:val="22"/>
        </w:rPr>
      </w:pPr>
    </w:p>
    <w:p w:rsidR="00640F66" w:rsidRPr="00AF4C5F" w:rsidRDefault="00793B12" w:rsidP="00640F66">
      <w:pPr>
        <w:rPr>
          <w:b/>
          <w:sz w:val="22"/>
        </w:rPr>
      </w:pPr>
      <w:r>
        <w:rPr>
          <w:b/>
          <w:sz w:val="22"/>
        </w:rPr>
        <w:t xml:space="preserve">Diesen Zettel bitte ausgedruckt und ausgefüllt der Sendung </w:t>
      </w:r>
      <w:r w:rsidR="00354D57">
        <w:rPr>
          <w:b/>
          <w:sz w:val="22"/>
        </w:rPr>
        <w:t>beifügen</w:t>
      </w:r>
      <w:r>
        <w:rPr>
          <w:b/>
          <w:sz w:val="22"/>
        </w:rPr>
        <w:t>.</w:t>
      </w:r>
    </w:p>
    <w:p w:rsidR="00E431DB" w:rsidRDefault="00E431DB"/>
    <w:p w:rsidR="00E431DB" w:rsidRDefault="0083470F">
      <w:pPr>
        <w:rPr>
          <w:b/>
          <w:bCs/>
          <w:sz w:val="28"/>
          <w:szCs w:val="28"/>
        </w:rPr>
      </w:pPr>
      <w:r>
        <w:rPr>
          <w:b/>
          <w:bCs/>
          <w:sz w:val="28"/>
          <w:szCs w:val="28"/>
        </w:rPr>
        <w:t>Kundendaten</w:t>
      </w:r>
    </w:p>
    <w:tbl>
      <w:tblPr>
        <w:tblW w:w="9638" w:type="dxa"/>
        <w:tblLayout w:type="fixed"/>
        <w:tblCellMar>
          <w:left w:w="10" w:type="dxa"/>
          <w:right w:w="10" w:type="dxa"/>
        </w:tblCellMar>
        <w:tblLook w:val="0000" w:firstRow="0" w:lastRow="0" w:firstColumn="0" w:lastColumn="0" w:noHBand="0" w:noVBand="0"/>
      </w:tblPr>
      <w:tblGrid>
        <w:gridCol w:w="1186"/>
        <w:gridCol w:w="8452"/>
      </w:tblGrid>
      <w:tr w:rsidR="00E431DB">
        <w:trPr>
          <w:trHeight w:val="245"/>
        </w:trPr>
        <w:tc>
          <w:tcPr>
            <w:tcW w:w="11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431DB" w:rsidRDefault="0083470F">
            <w:pPr>
              <w:jc w:val="right"/>
              <w:rPr>
                <w:b/>
                <w:bCs/>
                <w:sz w:val="22"/>
                <w:szCs w:val="22"/>
              </w:rPr>
            </w:pPr>
            <w:r>
              <w:rPr>
                <w:b/>
                <w:bCs/>
                <w:sz w:val="22"/>
                <w:szCs w:val="22"/>
              </w:rPr>
              <w:t>Firma</w:t>
            </w:r>
          </w:p>
        </w:tc>
        <w:tc>
          <w:tcPr>
            <w:tcW w:w="84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431DB" w:rsidRDefault="00E431DB">
            <w:pPr>
              <w:jc w:val="right"/>
              <w:rPr>
                <w:sz w:val="22"/>
                <w:szCs w:val="22"/>
              </w:rPr>
            </w:pPr>
          </w:p>
        </w:tc>
      </w:tr>
      <w:tr w:rsidR="00E431DB">
        <w:trPr>
          <w:trHeight w:val="170"/>
        </w:trPr>
        <w:tc>
          <w:tcPr>
            <w:tcW w:w="11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431DB" w:rsidRDefault="0083470F">
            <w:pPr>
              <w:jc w:val="right"/>
              <w:rPr>
                <w:b/>
                <w:bCs/>
                <w:sz w:val="22"/>
                <w:szCs w:val="22"/>
              </w:rPr>
            </w:pPr>
            <w:r>
              <w:rPr>
                <w:b/>
                <w:bCs/>
                <w:sz w:val="22"/>
                <w:szCs w:val="22"/>
              </w:rPr>
              <w:t>Name</w:t>
            </w:r>
          </w:p>
        </w:tc>
        <w:tc>
          <w:tcPr>
            <w:tcW w:w="845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431DB" w:rsidRDefault="00E431DB">
            <w:pPr>
              <w:jc w:val="right"/>
              <w:rPr>
                <w:sz w:val="22"/>
                <w:szCs w:val="22"/>
              </w:rPr>
            </w:pPr>
          </w:p>
        </w:tc>
      </w:tr>
      <w:tr w:rsidR="00E431DB">
        <w:trPr>
          <w:trHeight w:val="170"/>
        </w:trPr>
        <w:tc>
          <w:tcPr>
            <w:tcW w:w="1186" w:type="dxa"/>
            <w:tcBorders>
              <w:left w:val="single" w:sz="2" w:space="0" w:color="000000"/>
              <w:bottom w:val="single" w:sz="2" w:space="0" w:color="000000"/>
            </w:tcBorders>
            <w:tcMar>
              <w:top w:w="55" w:type="dxa"/>
              <w:left w:w="55" w:type="dxa"/>
              <w:bottom w:w="55" w:type="dxa"/>
              <w:right w:w="55" w:type="dxa"/>
            </w:tcMar>
            <w:vAlign w:val="center"/>
          </w:tcPr>
          <w:p w:rsidR="00E431DB" w:rsidRDefault="0083470F">
            <w:pPr>
              <w:jc w:val="right"/>
              <w:rPr>
                <w:b/>
                <w:bCs/>
                <w:sz w:val="22"/>
                <w:szCs w:val="22"/>
              </w:rPr>
            </w:pPr>
            <w:r>
              <w:rPr>
                <w:b/>
                <w:bCs/>
                <w:sz w:val="22"/>
                <w:szCs w:val="22"/>
              </w:rPr>
              <w:t>Adresse</w:t>
            </w:r>
          </w:p>
        </w:tc>
        <w:tc>
          <w:tcPr>
            <w:tcW w:w="845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431DB" w:rsidRDefault="00E431DB">
            <w:pPr>
              <w:jc w:val="right"/>
              <w:rPr>
                <w:sz w:val="22"/>
                <w:szCs w:val="22"/>
              </w:rPr>
            </w:pPr>
          </w:p>
          <w:p w:rsidR="00E431DB" w:rsidRDefault="00E431DB">
            <w:pPr>
              <w:jc w:val="right"/>
              <w:rPr>
                <w:sz w:val="22"/>
                <w:szCs w:val="22"/>
              </w:rPr>
            </w:pPr>
          </w:p>
          <w:p w:rsidR="00E431DB" w:rsidRDefault="00E431DB">
            <w:pPr>
              <w:jc w:val="right"/>
              <w:rPr>
                <w:sz w:val="22"/>
                <w:szCs w:val="22"/>
              </w:rPr>
            </w:pPr>
          </w:p>
        </w:tc>
      </w:tr>
      <w:tr w:rsidR="00E431DB">
        <w:trPr>
          <w:trHeight w:val="170"/>
        </w:trPr>
        <w:tc>
          <w:tcPr>
            <w:tcW w:w="1186" w:type="dxa"/>
            <w:tcBorders>
              <w:left w:val="single" w:sz="2" w:space="0" w:color="000000"/>
              <w:bottom w:val="single" w:sz="2" w:space="0" w:color="000000"/>
            </w:tcBorders>
            <w:tcMar>
              <w:top w:w="55" w:type="dxa"/>
              <w:left w:w="55" w:type="dxa"/>
              <w:bottom w:w="55" w:type="dxa"/>
              <w:right w:w="55" w:type="dxa"/>
            </w:tcMar>
            <w:vAlign w:val="center"/>
          </w:tcPr>
          <w:p w:rsidR="00E431DB" w:rsidRDefault="0083470F">
            <w:pPr>
              <w:jc w:val="right"/>
              <w:rPr>
                <w:b/>
                <w:bCs/>
                <w:sz w:val="22"/>
                <w:szCs w:val="22"/>
              </w:rPr>
            </w:pPr>
            <w:r>
              <w:rPr>
                <w:b/>
                <w:bCs/>
                <w:sz w:val="22"/>
                <w:szCs w:val="22"/>
              </w:rPr>
              <w:t>Telefon</w:t>
            </w:r>
          </w:p>
        </w:tc>
        <w:tc>
          <w:tcPr>
            <w:tcW w:w="845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431DB" w:rsidRDefault="00E431DB">
            <w:pPr>
              <w:jc w:val="right"/>
              <w:rPr>
                <w:sz w:val="22"/>
                <w:szCs w:val="22"/>
              </w:rPr>
            </w:pPr>
          </w:p>
        </w:tc>
      </w:tr>
      <w:tr w:rsidR="00E431DB">
        <w:trPr>
          <w:trHeight w:val="170"/>
        </w:trPr>
        <w:tc>
          <w:tcPr>
            <w:tcW w:w="1186" w:type="dxa"/>
            <w:tcBorders>
              <w:left w:val="single" w:sz="2" w:space="0" w:color="000000"/>
              <w:bottom w:val="single" w:sz="2" w:space="0" w:color="000000"/>
            </w:tcBorders>
            <w:tcMar>
              <w:top w:w="55" w:type="dxa"/>
              <w:left w:w="55" w:type="dxa"/>
              <w:bottom w:w="55" w:type="dxa"/>
              <w:right w:w="55" w:type="dxa"/>
            </w:tcMar>
            <w:vAlign w:val="center"/>
          </w:tcPr>
          <w:p w:rsidR="00E431DB" w:rsidRDefault="0083470F">
            <w:pPr>
              <w:jc w:val="right"/>
              <w:rPr>
                <w:b/>
                <w:bCs/>
                <w:sz w:val="22"/>
                <w:szCs w:val="22"/>
              </w:rPr>
            </w:pPr>
            <w:r>
              <w:rPr>
                <w:b/>
                <w:bCs/>
                <w:sz w:val="22"/>
                <w:szCs w:val="22"/>
              </w:rPr>
              <w:t>Email</w:t>
            </w:r>
          </w:p>
        </w:tc>
        <w:tc>
          <w:tcPr>
            <w:tcW w:w="845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E431DB" w:rsidRDefault="00E431DB">
            <w:pPr>
              <w:jc w:val="right"/>
              <w:rPr>
                <w:sz w:val="22"/>
                <w:szCs w:val="22"/>
              </w:rPr>
            </w:pPr>
          </w:p>
        </w:tc>
      </w:tr>
    </w:tbl>
    <w:p w:rsidR="00E431DB" w:rsidRDefault="00E431DB"/>
    <w:tbl>
      <w:tblPr>
        <w:tblW w:w="5045" w:type="dxa"/>
        <w:tblLayout w:type="fixed"/>
        <w:tblCellMar>
          <w:left w:w="10" w:type="dxa"/>
          <w:right w:w="10" w:type="dxa"/>
        </w:tblCellMar>
        <w:tblLook w:val="0000" w:firstRow="0" w:lastRow="0" w:firstColumn="0" w:lastColumn="0" w:noHBand="0" w:noVBand="0"/>
      </w:tblPr>
      <w:tblGrid>
        <w:gridCol w:w="5045"/>
      </w:tblGrid>
      <w:tr w:rsidR="00F24141" w:rsidTr="00F24141">
        <w:tc>
          <w:tcPr>
            <w:tcW w:w="5045" w:type="dxa"/>
            <w:tcMar>
              <w:top w:w="55" w:type="dxa"/>
              <w:left w:w="55" w:type="dxa"/>
              <w:bottom w:w="55" w:type="dxa"/>
              <w:right w:w="55" w:type="dxa"/>
            </w:tcMar>
          </w:tcPr>
          <w:p w:rsidR="00F24141" w:rsidRDefault="00F24141">
            <w:pPr>
              <w:pStyle w:val="TableContents"/>
              <w:rPr>
                <w:b/>
                <w:bCs/>
                <w:sz w:val="28"/>
                <w:szCs w:val="28"/>
              </w:rPr>
            </w:pPr>
            <w:r>
              <w:rPr>
                <w:b/>
                <w:bCs/>
                <w:sz w:val="28"/>
                <w:szCs w:val="28"/>
              </w:rPr>
              <w:t>Auftrag</w:t>
            </w:r>
          </w:p>
        </w:tc>
      </w:tr>
    </w:tbl>
    <w:p w:rsidR="008E3BA4" w:rsidRDefault="008E3BA4">
      <w:pPr>
        <w:rPr>
          <w:vanish/>
        </w:rPr>
      </w:pPr>
    </w:p>
    <w:tbl>
      <w:tblPr>
        <w:tblW w:w="9636" w:type="dxa"/>
        <w:tblLayout w:type="fixed"/>
        <w:tblCellMar>
          <w:left w:w="10" w:type="dxa"/>
          <w:right w:w="10" w:type="dxa"/>
        </w:tblCellMar>
        <w:tblLook w:val="0000" w:firstRow="0" w:lastRow="0" w:firstColumn="0" w:lastColumn="0" w:noHBand="0" w:noVBand="0"/>
      </w:tblPr>
      <w:tblGrid>
        <w:gridCol w:w="2264"/>
        <w:gridCol w:w="4821"/>
        <w:gridCol w:w="1134"/>
        <w:gridCol w:w="709"/>
        <w:gridCol w:w="708"/>
      </w:tblGrid>
      <w:tr w:rsidR="00C56E3D" w:rsidTr="007A45CF">
        <w:trPr>
          <w:trHeight w:val="506"/>
        </w:trPr>
        <w:tc>
          <w:tcPr>
            <w:tcW w:w="2264" w:type="dxa"/>
            <w:vMerge w:val="restart"/>
            <w:tcBorders>
              <w:top w:val="single" w:sz="2" w:space="0" w:color="000000"/>
              <w:left w:val="single" w:sz="2" w:space="0" w:color="000000"/>
            </w:tcBorders>
            <w:tcMar>
              <w:top w:w="55" w:type="dxa"/>
              <w:left w:w="55" w:type="dxa"/>
              <w:bottom w:w="55" w:type="dxa"/>
              <w:right w:w="55" w:type="dxa"/>
            </w:tcMar>
            <w:vAlign w:val="center"/>
          </w:tcPr>
          <w:p w:rsidR="00C56E3D" w:rsidRDefault="00C56E3D" w:rsidP="007A45CF">
            <w:pPr>
              <w:pStyle w:val="TableContents"/>
              <w:jc w:val="center"/>
              <w:rPr>
                <w:b/>
                <w:bCs/>
                <w:sz w:val="22"/>
                <w:szCs w:val="22"/>
              </w:rPr>
            </w:pPr>
            <w:r w:rsidRPr="007A45CF">
              <w:rPr>
                <w:b/>
                <w:bCs/>
                <w:sz w:val="28"/>
                <w:szCs w:val="22"/>
              </w:rPr>
              <w:t>Auftrags</w:t>
            </w:r>
            <w:r w:rsidR="007A45CF" w:rsidRPr="007A45CF">
              <w:rPr>
                <w:b/>
                <w:bCs/>
                <w:sz w:val="28"/>
                <w:szCs w:val="22"/>
              </w:rPr>
              <w:t>art</w:t>
            </w:r>
          </w:p>
        </w:tc>
        <w:tc>
          <w:tcPr>
            <w:tcW w:w="48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56E3D" w:rsidRDefault="00F45771" w:rsidP="00910F75">
            <w:pPr>
              <w:pStyle w:val="TableContents"/>
              <w:jc w:val="center"/>
              <w:rPr>
                <w:sz w:val="22"/>
                <w:szCs w:val="22"/>
              </w:rPr>
            </w:pPr>
            <w:bookmarkStart w:id="0" w:name="_GoBack"/>
            <w:r w:rsidRPr="00F45771">
              <w:rPr>
                <w:sz w:val="22"/>
                <w:szCs w:val="22"/>
              </w:rPr>
              <w:t xml:space="preserve">Thonet </w:t>
            </w:r>
            <w:r w:rsidR="00910F75">
              <w:rPr>
                <w:sz w:val="22"/>
                <w:szCs w:val="22"/>
              </w:rPr>
              <w:t>Freischwinger S32/S64</w:t>
            </w:r>
            <w:r>
              <w:rPr>
                <w:sz w:val="22"/>
                <w:szCs w:val="22"/>
              </w:rPr>
              <w:t xml:space="preserve"> </w:t>
            </w:r>
            <w:bookmarkEnd w:id="0"/>
            <w:r w:rsidR="00C56E3D">
              <w:rPr>
                <w:sz w:val="22"/>
                <w:szCs w:val="22"/>
              </w:rPr>
              <w:t>Wabengeflecht bespannt</w:t>
            </w:r>
          </w:p>
        </w:tc>
        <w:tc>
          <w:tcPr>
            <w:tcW w:w="1134" w:type="dxa"/>
            <w:tcBorders>
              <w:top w:val="single" w:sz="2" w:space="0" w:color="000000"/>
              <w:left w:val="single" w:sz="2" w:space="0" w:color="000000"/>
              <w:bottom w:val="single" w:sz="2" w:space="0" w:color="000000"/>
              <w:right w:val="single" w:sz="2" w:space="0" w:color="000000"/>
            </w:tcBorders>
            <w:vAlign w:val="center"/>
          </w:tcPr>
          <w:p w:rsidR="00C56E3D" w:rsidRPr="007A45CF" w:rsidRDefault="00AE19C1" w:rsidP="00C56E3D">
            <w:pPr>
              <w:pStyle w:val="TableContents"/>
              <w:jc w:val="center"/>
              <w:rPr>
                <w:b/>
                <w:sz w:val="22"/>
                <w:szCs w:val="22"/>
              </w:rPr>
            </w:pPr>
            <w:r>
              <w:rPr>
                <w:sz w:val="22"/>
                <w:szCs w:val="22"/>
              </w:rPr>
              <w:t>1</w:t>
            </w:r>
            <w:r w:rsidR="00910F75">
              <w:rPr>
                <w:sz w:val="22"/>
                <w:szCs w:val="22"/>
              </w:rPr>
              <w:t>29</w:t>
            </w:r>
            <w:r w:rsidR="007A45CF" w:rsidRPr="007A45CF">
              <w:rPr>
                <w:sz w:val="22"/>
                <w:szCs w:val="22"/>
              </w:rPr>
              <w:t>,- €</w:t>
            </w:r>
          </w:p>
        </w:tc>
        <w:tc>
          <w:tcPr>
            <w:tcW w:w="709" w:type="dxa"/>
            <w:tcBorders>
              <w:top w:val="single" w:sz="2" w:space="0" w:color="000000"/>
              <w:left w:val="single" w:sz="2" w:space="0" w:color="000000"/>
              <w:bottom w:val="single" w:sz="2" w:space="0" w:color="000000"/>
              <w:right w:val="single" w:sz="2" w:space="0" w:color="000000"/>
            </w:tcBorders>
            <w:vAlign w:val="center"/>
          </w:tcPr>
          <w:p w:rsidR="00C56E3D" w:rsidRDefault="00C56E3D" w:rsidP="00C56E3D">
            <w:pPr>
              <w:pStyle w:val="TableContents"/>
              <w:jc w:val="center"/>
              <w:rPr>
                <w:sz w:val="22"/>
                <w:szCs w:val="22"/>
              </w:rPr>
            </w:pPr>
            <w:r>
              <w:rPr>
                <w:sz w:val="22"/>
                <w:szCs w:val="22"/>
              </w:rPr>
              <w:t>Anzahl</w:t>
            </w:r>
          </w:p>
        </w:tc>
        <w:tc>
          <w:tcPr>
            <w:tcW w:w="708" w:type="dxa"/>
            <w:tcBorders>
              <w:top w:val="single" w:sz="2" w:space="0" w:color="000000"/>
              <w:left w:val="single" w:sz="2" w:space="0" w:color="000000"/>
              <w:bottom w:val="single" w:sz="2" w:space="0" w:color="000000"/>
              <w:right w:val="single" w:sz="2" w:space="0" w:color="000000"/>
            </w:tcBorders>
            <w:vAlign w:val="center"/>
          </w:tcPr>
          <w:p w:rsidR="00C56E3D" w:rsidRDefault="00C56E3D" w:rsidP="00C56E3D">
            <w:pPr>
              <w:pStyle w:val="TableContents"/>
              <w:jc w:val="center"/>
              <w:rPr>
                <w:sz w:val="22"/>
                <w:szCs w:val="22"/>
              </w:rPr>
            </w:pPr>
          </w:p>
        </w:tc>
      </w:tr>
      <w:tr w:rsidR="00195B9E" w:rsidTr="007A45CF">
        <w:trPr>
          <w:trHeight w:val="506"/>
        </w:trPr>
        <w:tc>
          <w:tcPr>
            <w:tcW w:w="2264" w:type="dxa"/>
            <w:vMerge/>
            <w:tcBorders>
              <w:top w:val="single" w:sz="2" w:space="0" w:color="000000"/>
              <w:left w:val="single" w:sz="2" w:space="0" w:color="000000"/>
            </w:tcBorders>
            <w:tcMar>
              <w:top w:w="55" w:type="dxa"/>
              <w:left w:w="55" w:type="dxa"/>
              <w:bottom w:w="55" w:type="dxa"/>
              <w:right w:w="55" w:type="dxa"/>
            </w:tcMar>
            <w:vAlign w:val="center"/>
          </w:tcPr>
          <w:p w:rsidR="00195B9E" w:rsidRPr="007A45CF" w:rsidRDefault="00195B9E" w:rsidP="007A45CF">
            <w:pPr>
              <w:pStyle w:val="TableContents"/>
              <w:jc w:val="center"/>
              <w:rPr>
                <w:b/>
                <w:bCs/>
                <w:sz w:val="28"/>
                <w:szCs w:val="22"/>
              </w:rPr>
            </w:pPr>
          </w:p>
        </w:tc>
        <w:tc>
          <w:tcPr>
            <w:tcW w:w="48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95B9E" w:rsidRPr="00F45771" w:rsidRDefault="00195B9E" w:rsidP="00195B9E">
            <w:pPr>
              <w:pStyle w:val="TableContents"/>
              <w:jc w:val="center"/>
              <w:rPr>
                <w:sz w:val="22"/>
                <w:szCs w:val="22"/>
              </w:rPr>
            </w:pPr>
            <w:r w:rsidRPr="00F45771">
              <w:rPr>
                <w:sz w:val="22"/>
                <w:szCs w:val="22"/>
              </w:rPr>
              <w:t xml:space="preserve">Thonet </w:t>
            </w:r>
            <w:r w:rsidR="00910F75">
              <w:rPr>
                <w:sz w:val="22"/>
                <w:szCs w:val="22"/>
              </w:rPr>
              <w:t xml:space="preserve">Freischwinger S32/S64 </w:t>
            </w:r>
            <w:r>
              <w:rPr>
                <w:sz w:val="22"/>
                <w:szCs w:val="22"/>
              </w:rPr>
              <w:t>Wabengeflecht mit Stützgewebe</w:t>
            </w:r>
          </w:p>
        </w:tc>
        <w:tc>
          <w:tcPr>
            <w:tcW w:w="1134" w:type="dxa"/>
            <w:tcBorders>
              <w:top w:val="single" w:sz="2" w:space="0" w:color="000000"/>
              <w:left w:val="single" w:sz="2" w:space="0" w:color="000000"/>
              <w:bottom w:val="single" w:sz="2" w:space="0" w:color="000000"/>
              <w:right w:val="single" w:sz="2" w:space="0" w:color="000000"/>
            </w:tcBorders>
            <w:vAlign w:val="center"/>
          </w:tcPr>
          <w:p w:rsidR="00195B9E" w:rsidRDefault="00910F75" w:rsidP="00C56E3D">
            <w:pPr>
              <w:pStyle w:val="TableContents"/>
              <w:jc w:val="center"/>
              <w:rPr>
                <w:sz w:val="22"/>
                <w:szCs w:val="22"/>
              </w:rPr>
            </w:pPr>
            <w:r>
              <w:rPr>
                <w:sz w:val="22"/>
                <w:szCs w:val="22"/>
              </w:rPr>
              <w:t>178</w:t>
            </w:r>
            <w:r w:rsidR="00195B9E">
              <w:rPr>
                <w:sz w:val="22"/>
                <w:szCs w:val="22"/>
              </w:rPr>
              <w:t>,- €</w:t>
            </w:r>
          </w:p>
        </w:tc>
        <w:tc>
          <w:tcPr>
            <w:tcW w:w="709" w:type="dxa"/>
            <w:tcBorders>
              <w:top w:val="single" w:sz="2" w:space="0" w:color="000000"/>
              <w:left w:val="single" w:sz="2" w:space="0" w:color="000000"/>
              <w:bottom w:val="single" w:sz="2" w:space="0" w:color="000000"/>
              <w:right w:val="single" w:sz="2" w:space="0" w:color="000000"/>
            </w:tcBorders>
            <w:vAlign w:val="center"/>
          </w:tcPr>
          <w:p w:rsidR="00195B9E" w:rsidRDefault="00195B9E" w:rsidP="00C56E3D">
            <w:pPr>
              <w:pStyle w:val="TableContents"/>
              <w:jc w:val="center"/>
              <w:rPr>
                <w:sz w:val="22"/>
                <w:szCs w:val="22"/>
              </w:rPr>
            </w:pPr>
            <w:r>
              <w:rPr>
                <w:sz w:val="22"/>
                <w:szCs w:val="22"/>
              </w:rPr>
              <w:t>Anzahl</w:t>
            </w:r>
          </w:p>
        </w:tc>
        <w:tc>
          <w:tcPr>
            <w:tcW w:w="708" w:type="dxa"/>
            <w:tcBorders>
              <w:top w:val="single" w:sz="2" w:space="0" w:color="000000"/>
              <w:left w:val="single" w:sz="2" w:space="0" w:color="000000"/>
              <w:bottom w:val="single" w:sz="2" w:space="0" w:color="000000"/>
              <w:right w:val="single" w:sz="2" w:space="0" w:color="000000"/>
            </w:tcBorders>
            <w:vAlign w:val="center"/>
          </w:tcPr>
          <w:p w:rsidR="00195B9E" w:rsidRDefault="00195B9E" w:rsidP="00C56E3D">
            <w:pPr>
              <w:pStyle w:val="TableContents"/>
              <w:jc w:val="center"/>
              <w:rPr>
                <w:sz w:val="22"/>
                <w:szCs w:val="22"/>
              </w:rPr>
            </w:pPr>
          </w:p>
        </w:tc>
      </w:tr>
      <w:tr w:rsidR="00C56E3D" w:rsidTr="007A45CF">
        <w:trPr>
          <w:trHeight w:val="506"/>
        </w:trPr>
        <w:tc>
          <w:tcPr>
            <w:tcW w:w="2264" w:type="dxa"/>
            <w:vMerge/>
            <w:tcBorders>
              <w:left w:val="single" w:sz="2" w:space="0" w:color="000000"/>
            </w:tcBorders>
            <w:tcMar>
              <w:top w:w="55" w:type="dxa"/>
              <w:left w:w="55" w:type="dxa"/>
              <w:bottom w:w="55" w:type="dxa"/>
              <w:right w:w="55" w:type="dxa"/>
            </w:tcMar>
            <w:vAlign w:val="center"/>
          </w:tcPr>
          <w:p w:rsidR="00C56E3D" w:rsidRDefault="00C56E3D">
            <w:pPr>
              <w:pStyle w:val="TableContents"/>
              <w:jc w:val="right"/>
              <w:rPr>
                <w:b/>
                <w:bCs/>
                <w:sz w:val="22"/>
                <w:szCs w:val="22"/>
              </w:rPr>
            </w:pPr>
          </w:p>
        </w:tc>
        <w:tc>
          <w:tcPr>
            <w:tcW w:w="48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56E3D" w:rsidRDefault="00C56E3D" w:rsidP="00F45771">
            <w:pPr>
              <w:pStyle w:val="TableContents"/>
              <w:jc w:val="center"/>
              <w:rPr>
                <w:sz w:val="22"/>
                <w:szCs w:val="22"/>
              </w:rPr>
            </w:pPr>
            <w:r>
              <w:rPr>
                <w:sz w:val="22"/>
                <w:szCs w:val="22"/>
              </w:rPr>
              <w:t xml:space="preserve">Rückenlehne </w:t>
            </w:r>
            <w:r w:rsidR="00910F75">
              <w:rPr>
                <w:sz w:val="22"/>
                <w:szCs w:val="22"/>
              </w:rPr>
              <w:t xml:space="preserve">S32/S64 </w:t>
            </w:r>
            <w:r>
              <w:rPr>
                <w:sz w:val="22"/>
                <w:szCs w:val="22"/>
              </w:rPr>
              <w:t>Wabengeflecht bespannt</w:t>
            </w:r>
          </w:p>
        </w:tc>
        <w:tc>
          <w:tcPr>
            <w:tcW w:w="1134" w:type="dxa"/>
            <w:tcBorders>
              <w:top w:val="single" w:sz="2" w:space="0" w:color="000000"/>
              <w:left w:val="single" w:sz="2" w:space="0" w:color="000000"/>
              <w:bottom w:val="single" w:sz="2" w:space="0" w:color="000000"/>
              <w:right w:val="single" w:sz="2" w:space="0" w:color="000000"/>
            </w:tcBorders>
            <w:vAlign w:val="center"/>
          </w:tcPr>
          <w:p w:rsidR="004671F4" w:rsidRPr="007A45CF" w:rsidRDefault="009D07B3" w:rsidP="007A45CF">
            <w:pPr>
              <w:pStyle w:val="TableContents"/>
              <w:jc w:val="center"/>
              <w:rPr>
                <w:sz w:val="22"/>
                <w:szCs w:val="22"/>
              </w:rPr>
            </w:pPr>
            <w:r>
              <w:rPr>
                <w:sz w:val="22"/>
                <w:szCs w:val="22"/>
              </w:rPr>
              <w:t>119</w:t>
            </w:r>
            <w:r w:rsidR="00C56E3D" w:rsidRPr="007A45CF">
              <w:rPr>
                <w:sz w:val="22"/>
                <w:szCs w:val="22"/>
              </w:rPr>
              <w:t>,- €</w:t>
            </w:r>
          </w:p>
        </w:tc>
        <w:tc>
          <w:tcPr>
            <w:tcW w:w="709" w:type="dxa"/>
            <w:tcBorders>
              <w:top w:val="single" w:sz="2" w:space="0" w:color="000000"/>
              <w:left w:val="single" w:sz="2" w:space="0" w:color="000000"/>
              <w:bottom w:val="single" w:sz="2" w:space="0" w:color="000000"/>
              <w:right w:val="single" w:sz="2" w:space="0" w:color="000000"/>
            </w:tcBorders>
            <w:vAlign w:val="center"/>
          </w:tcPr>
          <w:p w:rsidR="00C56E3D" w:rsidRDefault="00C56E3D" w:rsidP="00C56E3D">
            <w:pPr>
              <w:pStyle w:val="TableContents"/>
              <w:jc w:val="center"/>
              <w:rPr>
                <w:sz w:val="22"/>
                <w:szCs w:val="22"/>
              </w:rPr>
            </w:pPr>
            <w:r>
              <w:rPr>
                <w:sz w:val="22"/>
                <w:szCs w:val="22"/>
              </w:rPr>
              <w:t>Anzahl</w:t>
            </w:r>
          </w:p>
        </w:tc>
        <w:tc>
          <w:tcPr>
            <w:tcW w:w="708" w:type="dxa"/>
            <w:tcBorders>
              <w:top w:val="single" w:sz="2" w:space="0" w:color="000000"/>
              <w:left w:val="single" w:sz="2" w:space="0" w:color="000000"/>
              <w:bottom w:val="single" w:sz="2" w:space="0" w:color="000000"/>
              <w:right w:val="single" w:sz="2" w:space="0" w:color="000000"/>
            </w:tcBorders>
            <w:vAlign w:val="center"/>
          </w:tcPr>
          <w:p w:rsidR="00C56E3D" w:rsidRDefault="00C56E3D" w:rsidP="00C56E3D">
            <w:pPr>
              <w:pStyle w:val="TableContents"/>
              <w:jc w:val="center"/>
              <w:rPr>
                <w:sz w:val="22"/>
                <w:szCs w:val="22"/>
              </w:rPr>
            </w:pPr>
          </w:p>
        </w:tc>
      </w:tr>
    </w:tbl>
    <w:p w:rsidR="008E3BA4" w:rsidRDefault="008E3BA4">
      <w:pPr>
        <w:rPr>
          <w:vanish/>
        </w:rPr>
      </w:pPr>
    </w:p>
    <w:tbl>
      <w:tblPr>
        <w:tblW w:w="9636" w:type="dxa"/>
        <w:tblLayout w:type="fixed"/>
        <w:tblCellMar>
          <w:left w:w="10" w:type="dxa"/>
          <w:right w:w="10" w:type="dxa"/>
        </w:tblCellMar>
        <w:tblLook w:val="0000" w:firstRow="0" w:lastRow="0" w:firstColumn="0" w:lastColumn="0" w:noHBand="0" w:noVBand="0"/>
      </w:tblPr>
      <w:tblGrid>
        <w:gridCol w:w="4533"/>
        <w:gridCol w:w="5103"/>
      </w:tblGrid>
      <w:tr w:rsidR="007A45CF" w:rsidTr="007A45CF">
        <w:trPr>
          <w:trHeight w:val="678"/>
        </w:trPr>
        <w:tc>
          <w:tcPr>
            <w:tcW w:w="453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7A45CF" w:rsidRPr="007A45CF" w:rsidRDefault="007A45CF" w:rsidP="007A45CF">
            <w:pPr>
              <w:pStyle w:val="TableContents"/>
              <w:jc w:val="center"/>
              <w:rPr>
                <w:sz w:val="16"/>
                <w:szCs w:val="22"/>
              </w:rPr>
            </w:pPr>
          </w:p>
          <w:p w:rsidR="007A45CF" w:rsidRDefault="007A45CF" w:rsidP="007A45CF">
            <w:pPr>
              <w:pStyle w:val="TableContents"/>
              <w:jc w:val="center"/>
              <w:rPr>
                <w:sz w:val="22"/>
                <w:szCs w:val="22"/>
              </w:rPr>
            </w:pPr>
            <w:r>
              <w:rPr>
                <w:sz w:val="22"/>
                <w:szCs w:val="22"/>
              </w:rPr>
              <w:t>Geflecht Versiegelung  für 4</w:t>
            </w:r>
            <w:r w:rsidRPr="007A45CF">
              <w:rPr>
                <w:sz w:val="22"/>
                <w:szCs w:val="22"/>
              </w:rPr>
              <w:t>,90 €</w:t>
            </w:r>
            <w:r>
              <w:rPr>
                <w:sz w:val="22"/>
                <w:szCs w:val="22"/>
              </w:rPr>
              <w:t xml:space="preserve">    </w:t>
            </w:r>
            <w:r>
              <w:rPr>
                <w:sz w:val="22"/>
                <w:szCs w:val="22"/>
              </w:rPr>
              <w:sym w:font="Webdings" w:char="F063"/>
            </w:r>
          </w:p>
          <w:p w:rsidR="007A45CF" w:rsidRPr="007A45CF" w:rsidRDefault="007A45CF" w:rsidP="007A45CF">
            <w:pPr>
              <w:pStyle w:val="TableContents"/>
              <w:jc w:val="center"/>
              <w:rPr>
                <w:sz w:val="16"/>
                <w:szCs w:val="22"/>
              </w:rPr>
            </w:pPr>
          </w:p>
        </w:tc>
        <w:tc>
          <w:tcPr>
            <w:tcW w:w="510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7A45CF" w:rsidRPr="007A45CF" w:rsidRDefault="007A45CF" w:rsidP="007A45CF">
            <w:pPr>
              <w:pStyle w:val="TableContents"/>
              <w:rPr>
                <w:sz w:val="12"/>
                <w:szCs w:val="22"/>
              </w:rPr>
            </w:pPr>
          </w:p>
          <w:p w:rsidR="007A45CF" w:rsidRDefault="007A45CF" w:rsidP="007A45CF">
            <w:pPr>
              <w:pStyle w:val="TableContents"/>
              <w:rPr>
                <w:sz w:val="22"/>
                <w:szCs w:val="22"/>
              </w:rPr>
            </w:pPr>
            <w:r>
              <w:rPr>
                <w:sz w:val="22"/>
                <w:szCs w:val="22"/>
              </w:rPr>
              <w:t xml:space="preserve">        </w:t>
            </w:r>
            <w:r w:rsidR="009D07B3">
              <w:rPr>
                <w:sz w:val="22"/>
                <w:szCs w:val="22"/>
              </w:rPr>
              <w:t xml:space="preserve"> Geflecht Farbe angleichen für 9</w:t>
            </w:r>
            <w:r w:rsidRPr="007A45CF">
              <w:rPr>
                <w:sz w:val="22"/>
                <w:szCs w:val="22"/>
              </w:rPr>
              <w:t>,90 €</w:t>
            </w:r>
            <w:r>
              <w:rPr>
                <w:sz w:val="22"/>
                <w:szCs w:val="22"/>
              </w:rPr>
              <w:t xml:space="preserve">    </w:t>
            </w:r>
            <w:r>
              <w:rPr>
                <w:sz w:val="22"/>
                <w:szCs w:val="22"/>
              </w:rPr>
              <w:sym w:font="Webdings" w:char="F063"/>
            </w:r>
          </w:p>
          <w:p w:rsidR="007A45CF" w:rsidRDefault="007A45CF" w:rsidP="007A45CF">
            <w:pPr>
              <w:pStyle w:val="TableContents"/>
              <w:rPr>
                <w:sz w:val="22"/>
                <w:szCs w:val="22"/>
              </w:rPr>
            </w:pPr>
            <w:r>
              <w:rPr>
                <w:sz w:val="16"/>
                <w:szCs w:val="22"/>
              </w:rPr>
              <w:t xml:space="preserve">             </w:t>
            </w:r>
            <w:r w:rsidRPr="007A45CF">
              <w:rPr>
                <w:sz w:val="16"/>
                <w:szCs w:val="22"/>
              </w:rPr>
              <w:t>*Versiegelung</w:t>
            </w:r>
            <w:r>
              <w:rPr>
                <w:sz w:val="16"/>
                <w:szCs w:val="22"/>
              </w:rPr>
              <w:t xml:space="preserve"> bereits</w:t>
            </w:r>
            <w:r w:rsidRPr="007A45CF">
              <w:rPr>
                <w:sz w:val="16"/>
                <w:szCs w:val="22"/>
              </w:rPr>
              <w:t xml:space="preserve"> inklusive</w:t>
            </w:r>
          </w:p>
        </w:tc>
      </w:tr>
    </w:tbl>
    <w:p w:rsidR="008E3BA4" w:rsidRDefault="008E3BA4">
      <w:pPr>
        <w:rPr>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E431DB">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E431DB" w:rsidRDefault="0083470F">
            <w:pPr>
              <w:pStyle w:val="TableContents"/>
              <w:jc w:val="center"/>
              <w:rPr>
                <w:b/>
                <w:bCs/>
                <w:sz w:val="22"/>
                <w:szCs w:val="22"/>
              </w:rPr>
            </w:pPr>
            <w:r>
              <w:rPr>
                <w:b/>
                <w:bCs/>
                <w:sz w:val="22"/>
                <w:szCs w:val="22"/>
              </w:rPr>
              <w:t>Hinweis / Bemerkung</w:t>
            </w:r>
          </w:p>
        </w:tc>
      </w:tr>
      <w:tr w:rsidR="00E431DB" w:rsidTr="0083490E">
        <w:trPr>
          <w:trHeight w:val="647"/>
        </w:trPr>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E431DB" w:rsidRDefault="00E431DB">
            <w:pPr>
              <w:pStyle w:val="TableContents"/>
            </w:pPr>
          </w:p>
          <w:p w:rsidR="00E431DB" w:rsidRDefault="00E431DB">
            <w:pPr>
              <w:pStyle w:val="TableContents"/>
            </w:pPr>
          </w:p>
          <w:p w:rsidR="00E431DB" w:rsidRDefault="00E431DB">
            <w:pPr>
              <w:pStyle w:val="TableContents"/>
            </w:pPr>
          </w:p>
        </w:tc>
      </w:tr>
    </w:tbl>
    <w:p w:rsidR="008E3BA4" w:rsidRPr="00910F75" w:rsidRDefault="00910F75" w:rsidP="00910F75">
      <w:pPr>
        <w:jc w:val="right"/>
        <w:rPr>
          <w:vanish/>
          <w:sz w:val="14"/>
        </w:rPr>
      </w:pPr>
      <w:r w:rsidRPr="00910F75">
        <w:rPr>
          <w:sz w:val="14"/>
        </w:rPr>
        <w:t>Alle Preise inkl.</w:t>
      </w:r>
      <w:r>
        <w:rPr>
          <w:sz w:val="14"/>
        </w:rPr>
        <w:t xml:space="preserve"> </w:t>
      </w:r>
      <w:r w:rsidRPr="00910F75">
        <w:rPr>
          <w:sz w:val="14"/>
        </w:rPr>
        <w:t>MwSt.</w:t>
      </w:r>
    </w:p>
    <w:p w:rsidR="00B03113" w:rsidRPr="00AF4C5F" w:rsidRDefault="00B03113">
      <w:pPr>
        <w:rPr>
          <w:b/>
        </w:rPr>
      </w:pPr>
    </w:p>
    <w:p w:rsidR="00141D6E" w:rsidRPr="00141D6E" w:rsidRDefault="00141D6E" w:rsidP="00141D6E">
      <w:pPr>
        <w:rPr>
          <w:b/>
          <w:sz w:val="16"/>
        </w:rPr>
      </w:pPr>
      <w:r w:rsidRPr="00141D6E">
        <w:rPr>
          <w:b/>
          <w:sz w:val="16"/>
        </w:rPr>
        <w:t>Hinweis zum Versand:</w:t>
      </w:r>
    </w:p>
    <w:p w:rsidR="00640F66" w:rsidRPr="00141D6E" w:rsidRDefault="00141D6E" w:rsidP="00141D6E">
      <w:pPr>
        <w:rPr>
          <w:b/>
          <w:sz w:val="16"/>
        </w:rPr>
      </w:pPr>
      <w:r w:rsidRPr="00141D6E">
        <w:rPr>
          <w:b/>
          <w:sz w:val="16"/>
        </w:rPr>
        <w:t xml:space="preserve">Nutzen Sie unseren komfortablen 2-Wege-Versandservice: Wir stellen Ihnen einen Retourenschein zur Verfügung, damit Ihr Möbelstück sicher bei uns ankommt und nach der Reparatur wieder zu Ihnen zurückgeschickt wird. Details zu den Versandkosten finden Sie auf unserer Website: </w:t>
      </w:r>
      <w:r w:rsidR="00515120" w:rsidRPr="00515120">
        <w:rPr>
          <w:b/>
          <w:sz w:val="16"/>
        </w:rPr>
        <w:t>https://www.feingeflecht.de/versand_info/</w:t>
      </w:r>
    </w:p>
    <w:p w:rsidR="00141D6E" w:rsidRDefault="00141D6E" w:rsidP="00141D6E">
      <w:pPr>
        <w:rPr>
          <w:b/>
          <w:sz w:val="22"/>
        </w:rPr>
      </w:pPr>
    </w:p>
    <w:p w:rsidR="00B44B30" w:rsidRPr="00775E70" w:rsidRDefault="00775E70">
      <w:pPr>
        <w:rPr>
          <w:rStyle w:val="Hyperlink"/>
          <w:sz w:val="18"/>
        </w:rPr>
      </w:pPr>
      <w:r>
        <w:rPr>
          <w:sz w:val="18"/>
        </w:rPr>
        <w:t>Den</w:t>
      </w:r>
      <w:r w:rsidR="00640F66" w:rsidRPr="00775E70">
        <w:rPr>
          <w:sz w:val="18"/>
        </w:rPr>
        <w:t xml:space="preserve"> DHL </w:t>
      </w:r>
      <w:r w:rsidRPr="00775E70">
        <w:rPr>
          <w:sz w:val="18"/>
        </w:rPr>
        <w:t xml:space="preserve">Retourenschein </w:t>
      </w:r>
      <w:r w:rsidR="00640F66" w:rsidRPr="00775E70">
        <w:rPr>
          <w:sz w:val="18"/>
        </w:rPr>
        <w:t xml:space="preserve">erhalten Sie kostenfrei auf </w:t>
      </w:r>
      <w:hyperlink r:id="rId9" w:history="1">
        <w:r w:rsidR="007A45CF" w:rsidRPr="00775E70">
          <w:rPr>
            <w:rStyle w:val="Hyperlink"/>
            <w:sz w:val="18"/>
          </w:rPr>
          <w:t>www.feingeflecht.de/auftrag</w:t>
        </w:r>
      </w:hyperlink>
    </w:p>
    <w:p w:rsidR="00640F66" w:rsidRPr="00775E70" w:rsidRDefault="00640F66">
      <w:pPr>
        <w:rPr>
          <w:sz w:val="18"/>
        </w:rPr>
      </w:pPr>
      <w:r w:rsidRPr="00775E70">
        <w:rPr>
          <w:sz w:val="18"/>
        </w:rPr>
        <w:t>und wird erst berechnet nach der Übergabe an DHL.</w:t>
      </w:r>
    </w:p>
    <w:p w:rsidR="0083490E" w:rsidRDefault="0083490E">
      <w:pPr>
        <w:rPr>
          <w:sz w:val="22"/>
        </w:rPr>
      </w:pPr>
    </w:p>
    <w:p w:rsidR="0083490E" w:rsidRPr="0083490E" w:rsidRDefault="0083490E">
      <w:pPr>
        <w:rPr>
          <w:sz w:val="20"/>
        </w:rPr>
      </w:pPr>
      <w:r w:rsidRPr="00640F66">
        <w:rPr>
          <w:sz w:val="20"/>
        </w:rPr>
        <w:t>*optional</w:t>
      </w:r>
    </w:p>
    <w:tbl>
      <w:tblPr>
        <w:tblStyle w:val="Tabellenraster"/>
        <w:tblW w:w="0" w:type="auto"/>
        <w:tblLook w:val="04A0" w:firstRow="1" w:lastRow="0" w:firstColumn="1" w:lastColumn="0" w:noHBand="0" w:noVBand="1"/>
      </w:tblPr>
      <w:tblGrid>
        <w:gridCol w:w="9742"/>
      </w:tblGrid>
      <w:tr w:rsidR="00640F66" w:rsidTr="00640F66">
        <w:tc>
          <w:tcPr>
            <w:tcW w:w="9742" w:type="dxa"/>
          </w:tcPr>
          <w:p w:rsidR="00640F66" w:rsidRPr="00640F66" w:rsidRDefault="00640F66" w:rsidP="00640F66">
            <w:pPr>
              <w:pBdr>
                <w:bottom w:val="single" w:sz="4" w:space="1" w:color="auto"/>
              </w:pBdr>
              <w:jc w:val="center"/>
              <w:rPr>
                <w:sz w:val="20"/>
              </w:rPr>
            </w:pPr>
            <w:r w:rsidRPr="00640F66">
              <w:rPr>
                <w:sz w:val="20"/>
              </w:rPr>
              <w:t>Ich erlaube hiermit ausdrücklich, dass meine Daten an DHL weitergegeben werden dürfen, um eine Sendeverfolgungs-E-Mail zu ermöglichen.</w:t>
            </w:r>
          </w:p>
          <w:p w:rsidR="00640F66" w:rsidRPr="00640F66" w:rsidRDefault="00640F66" w:rsidP="00640F66">
            <w:pPr>
              <w:rPr>
                <w:sz w:val="20"/>
              </w:rPr>
            </w:pPr>
          </w:p>
          <w:p w:rsidR="00640F66" w:rsidRPr="00640F66" w:rsidRDefault="00640F66" w:rsidP="00640F66">
            <w:pPr>
              <w:rPr>
                <w:sz w:val="20"/>
              </w:rPr>
            </w:pPr>
            <w:r w:rsidRPr="00640F66">
              <w:rPr>
                <w:sz w:val="20"/>
              </w:rPr>
              <w:tab/>
              <w:t>_________________________</w:t>
            </w:r>
            <w:r w:rsidRPr="00640F66">
              <w:rPr>
                <w:sz w:val="20"/>
              </w:rPr>
              <w:tab/>
            </w:r>
            <w:r w:rsidRPr="00640F66">
              <w:rPr>
                <w:sz w:val="20"/>
              </w:rPr>
              <w:tab/>
            </w:r>
            <w:r w:rsidRPr="00640F66">
              <w:rPr>
                <w:sz w:val="20"/>
              </w:rPr>
              <w:tab/>
              <w:t>_____________________________</w:t>
            </w:r>
          </w:p>
          <w:p w:rsidR="00640F66" w:rsidRPr="00640F66" w:rsidRDefault="00640F66">
            <w:r w:rsidRPr="00640F66">
              <w:rPr>
                <w:sz w:val="22"/>
              </w:rPr>
              <w:tab/>
            </w:r>
            <w:r w:rsidRPr="00640F66">
              <w:rPr>
                <w:sz w:val="18"/>
              </w:rPr>
              <w:t>Ort / Datum</w:t>
            </w:r>
            <w:r w:rsidRPr="00640F66">
              <w:rPr>
                <w:sz w:val="18"/>
              </w:rPr>
              <w:tab/>
            </w:r>
            <w:r w:rsidRPr="00640F66">
              <w:rPr>
                <w:sz w:val="18"/>
              </w:rPr>
              <w:tab/>
            </w:r>
            <w:r w:rsidRPr="00640F66">
              <w:rPr>
                <w:sz w:val="18"/>
              </w:rPr>
              <w:tab/>
            </w:r>
            <w:r w:rsidRPr="00640F66">
              <w:rPr>
                <w:sz w:val="18"/>
              </w:rPr>
              <w:tab/>
            </w:r>
            <w:r w:rsidRPr="00640F66">
              <w:rPr>
                <w:sz w:val="18"/>
              </w:rPr>
              <w:tab/>
              <w:t>Unterschrift Kunde</w:t>
            </w:r>
          </w:p>
        </w:tc>
      </w:tr>
    </w:tbl>
    <w:p w:rsidR="00E431DB" w:rsidRDefault="00E431DB">
      <w:pPr>
        <w:rPr>
          <w:sz w:val="16"/>
          <w:szCs w:val="16"/>
        </w:rPr>
      </w:pPr>
    </w:p>
    <w:p w:rsidR="0083490E" w:rsidRDefault="0083490E" w:rsidP="00AF4C5F">
      <w:pPr>
        <w:rPr>
          <w:sz w:val="22"/>
        </w:rPr>
      </w:pPr>
    </w:p>
    <w:p w:rsidR="00AF4C5F" w:rsidRPr="0083490E" w:rsidRDefault="00AF4C5F" w:rsidP="00AF4C5F">
      <w:pPr>
        <w:rPr>
          <w:sz w:val="20"/>
        </w:rPr>
      </w:pPr>
      <w:r w:rsidRPr="0083490E">
        <w:rPr>
          <w:sz w:val="20"/>
        </w:rPr>
        <w:t>Als Kunde bestätige ich hiermit, dass ich die Allgemeinen Geschäftsbedingungen (AGBs) gelesen, verstanden und akzeptiert habe. Ich bin damit einverstanden, dass ich den Reparaturauftrag gemäß den angegebenen Preisen erteile. Sollte angelieferte Auftrag von meiner Beschreibung abweichen, erwarte ich ein neues Angebot, bevor die Reparatur durchgeführt wird.</w:t>
      </w:r>
      <w:r w:rsidR="0083490E">
        <w:rPr>
          <w:sz w:val="20"/>
        </w:rPr>
        <w:t xml:space="preserve"> Bezahlung erfolgt auf Rechnung</w:t>
      </w:r>
      <w:r w:rsidR="00373427">
        <w:rPr>
          <w:sz w:val="20"/>
        </w:rPr>
        <w:t>.</w:t>
      </w:r>
    </w:p>
    <w:p w:rsidR="00AF4C5F" w:rsidRPr="0083490E" w:rsidRDefault="00AF4C5F" w:rsidP="00AF4C5F">
      <w:pPr>
        <w:rPr>
          <w:sz w:val="20"/>
        </w:rPr>
      </w:pPr>
    </w:p>
    <w:p w:rsidR="00AF4C5F" w:rsidRDefault="00AF4C5F" w:rsidP="00AF4C5F">
      <w:r>
        <w:tab/>
        <w:t>_________________________</w:t>
      </w:r>
      <w:r>
        <w:tab/>
      </w:r>
      <w:r>
        <w:tab/>
        <w:t>_____________________________</w:t>
      </w:r>
    </w:p>
    <w:p w:rsidR="00AF4C5F" w:rsidRDefault="00AF4C5F" w:rsidP="00AF4C5F">
      <w:r>
        <w:tab/>
        <w:t>Ort / Datum</w:t>
      </w:r>
      <w:r>
        <w:tab/>
      </w:r>
      <w:r>
        <w:tab/>
      </w:r>
      <w:r>
        <w:tab/>
      </w:r>
      <w:r>
        <w:tab/>
      </w:r>
      <w:r>
        <w:tab/>
        <w:t>Unterschrift Kunde</w:t>
      </w:r>
    </w:p>
    <w:p w:rsidR="00E431DB" w:rsidRDefault="00E431DB" w:rsidP="002E3905">
      <w:pPr>
        <w:rPr>
          <w:sz w:val="16"/>
          <w:szCs w:val="16"/>
        </w:rPr>
      </w:pPr>
    </w:p>
    <w:p w:rsidR="0083490E" w:rsidRDefault="0083490E" w:rsidP="002E3905">
      <w:pPr>
        <w:rPr>
          <w:sz w:val="16"/>
          <w:szCs w:val="16"/>
        </w:rPr>
      </w:pPr>
      <w:r w:rsidRPr="0083490E">
        <w:rPr>
          <w:b/>
          <w:sz w:val="16"/>
          <w:szCs w:val="16"/>
        </w:rPr>
        <w:t>Dieser Zettel muss für die Auftragsdurchführung im Original Unterschrieben den Auftrag beigefügt werden</w:t>
      </w:r>
      <w:r>
        <w:rPr>
          <w:sz w:val="16"/>
          <w:szCs w:val="16"/>
        </w:rPr>
        <w:t>. Für den Versand mit unserem DHL Versand Service gilt, der Karton darf maximal 120cm x 60cm x 60cm groß und nicht schwere als 30 kg sein. Das Versandlabel darf mehrfach benutz werden, hie</w:t>
      </w:r>
      <w:r w:rsidR="009D07B3">
        <w:rPr>
          <w:sz w:val="16"/>
          <w:szCs w:val="16"/>
        </w:rPr>
        <w:t>rzu wird der Gesamtbetrag von 14,9</w:t>
      </w:r>
      <w:r>
        <w:rPr>
          <w:sz w:val="16"/>
          <w:szCs w:val="16"/>
        </w:rPr>
        <w:t>0 € pro übergebenen Paket an DHL berechnet</w:t>
      </w:r>
      <w:r w:rsidR="00373427">
        <w:rPr>
          <w:sz w:val="16"/>
          <w:szCs w:val="16"/>
        </w:rPr>
        <w:t>. Dieser Service gilt ausschließlich für den Versand aus Deutschland. Der Versand erfolgt an Feingeflecht Flechterei David Schakau, Am Ruthenbach 16, 33378 Rheda-Wiedenbrück</w:t>
      </w:r>
    </w:p>
    <w:p w:rsidR="00775E70" w:rsidRDefault="00775E70" w:rsidP="002E3905">
      <w:pPr>
        <w:rPr>
          <w:sz w:val="16"/>
          <w:szCs w:val="16"/>
        </w:rPr>
      </w:pPr>
    </w:p>
    <w:p w:rsidR="00775E70" w:rsidRDefault="00775E70" w:rsidP="002E3905">
      <w:pPr>
        <w:rPr>
          <w:sz w:val="16"/>
          <w:szCs w:val="16"/>
        </w:rPr>
      </w:pPr>
    </w:p>
    <w:p w:rsidR="00775E70" w:rsidRDefault="00775E70" w:rsidP="002E3905">
      <w:pPr>
        <w:rPr>
          <w:sz w:val="16"/>
          <w:szCs w:val="16"/>
        </w:rPr>
      </w:pPr>
    </w:p>
    <w:p w:rsidR="00775E70" w:rsidRPr="008A72D0" w:rsidRDefault="00775E70" w:rsidP="00775E70">
      <w:pPr>
        <w:widowControl/>
        <w:suppressAutoHyphens w:val="0"/>
        <w:autoSpaceDN/>
        <w:spacing w:before="100" w:beforeAutospacing="1" w:after="100" w:afterAutospacing="1"/>
        <w:textAlignment w:val="auto"/>
        <w:outlineLvl w:val="2"/>
        <w:rPr>
          <w:rFonts w:eastAsia="Times New Roman" w:cs="Times New Roman"/>
          <w:b/>
          <w:bCs/>
          <w:kern w:val="0"/>
          <w:sz w:val="27"/>
          <w:szCs w:val="27"/>
          <w:lang w:eastAsia="de-DE" w:bidi="ar-SA"/>
        </w:rPr>
      </w:pPr>
      <w:r w:rsidRPr="008A72D0">
        <w:rPr>
          <w:rFonts w:eastAsia="Times New Roman" w:cs="Times New Roman"/>
          <w:b/>
          <w:bCs/>
          <w:kern w:val="0"/>
          <w:sz w:val="27"/>
          <w:szCs w:val="27"/>
          <w:lang w:eastAsia="de-DE" w:bidi="ar-SA"/>
        </w:rPr>
        <w:t>Anleitung zum richtigen Verpacken eines DHL-Pakets</w:t>
      </w:r>
    </w:p>
    <w:p w:rsidR="00775E70" w:rsidRPr="008A72D0" w:rsidRDefault="00775E70" w:rsidP="00775E70">
      <w:pPr>
        <w:widowControl/>
        <w:numPr>
          <w:ilvl w:val="0"/>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b/>
          <w:bCs/>
          <w:kern w:val="0"/>
          <w:lang w:eastAsia="de-DE" w:bidi="ar-SA"/>
        </w:rPr>
        <w:t>Wählen Sie die richtige Verpackung</w:t>
      </w:r>
      <w:r w:rsidRPr="008A72D0">
        <w:rPr>
          <w:rFonts w:eastAsia="Times New Roman" w:cs="Times New Roman"/>
          <w:kern w:val="0"/>
          <w:lang w:eastAsia="de-DE" w:bidi="ar-SA"/>
        </w:rPr>
        <w:t>:</w:t>
      </w:r>
    </w:p>
    <w:p w:rsidR="00775E70" w:rsidRPr="008A72D0" w:rsidRDefault="00775E70" w:rsidP="00775E70">
      <w:pPr>
        <w:widowControl/>
        <w:numPr>
          <w:ilvl w:val="1"/>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kern w:val="0"/>
          <w:lang w:eastAsia="de-DE" w:bidi="ar-SA"/>
        </w:rPr>
        <w:t>Verwenden Sie einen stabilen Karton, der groß genug ist, um den Inhalt sicher zu halten, aber nicht so groß, dass er sich im Inneren bewegt.</w:t>
      </w:r>
    </w:p>
    <w:p w:rsidR="00775E70" w:rsidRPr="008A72D0" w:rsidRDefault="00775E70" w:rsidP="00775E70">
      <w:pPr>
        <w:widowControl/>
        <w:numPr>
          <w:ilvl w:val="1"/>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kern w:val="0"/>
          <w:lang w:eastAsia="de-DE" w:bidi="ar-SA"/>
        </w:rPr>
        <w:t>Achten Sie darauf, dass der Karton keine Risse oder Beschädigungen aufweist.</w:t>
      </w:r>
    </w:p>
    <w:p w:rsidR="00775E70" w:rsidRPr="008A72D0" w:rsidRDefault="00775E70" w:rsidP="00775E70">
      <w:pPr>
        <w:widowControl/>
        <w:numPr>
          <w:ilvl w:val="0"/>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b/>
          <w:bCs/>
          <w:kern w:val="0"/>
          <w:lang w:eastAsia="de-DE" w:bidi="ar-SA"/>
        </w:rPr>
        <w:t>Sichern Sie den Inhalt</w:t>
      </w:r>
      <w:r w:rsidRPr="008A72D0">
        <w:rPr>
          <w:rFonts w:eastAsia="Times New Roman" w:cs="Times New Roman"/>
          <w:kern w:val="0"/>
          <w:lang w:eastAsia="de-DE" w:bidi="ar-SA"/>
        </w:rPr>
        <w:t>:</w:t>
      </w:r>
    </w:p>
    <w:p w:rsidR="00775E70" w:rsidRPr="008A72D0" w:rsidRDefault="00775E70" w:rsidP="00775E70">
      <w:pPr>
        <w:widowControl/>
        <w:numPr>
          <w:ilvl w:val="1"/>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kern w:val="0"/>
          <w:lang w:eastAsia="de-DE" w:bidi="ar-SA"/>
        </w:rPr>
        <w:t>Wickeln Sie empfindliche oder zerbrechliche Gegenstände in Luftpolsterfolie, Zeitungspapier oder Schaumstoff ein.</w:t>
      </w:r>
    </w:p>
    <w:p w:rsidR="00775E70" w:rsidRPr="008A72D0" w:rsidRDefault="00775E70" w:rsidP="00775E70">
      <w:pPr>
        <w:widowControl/>
        <w:numPr>
          <w:ilvl w:val="1"/>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kern w:val="0"/>
          <w:lang w:eastAsia="de-DE" w:bidi="ar-SA"/>
        </w:rPr>
        <w:t>Füllen Sie den Karton mit Polstermaterial (z. B. Papier, Styropor oder Luftpolsterfolie), um sicherzustellen, dass die Artikel während des Transports nicht verrutschen.</w:t>
      </w:r>
    </w:p>
    <w:p w:rsidR="00775E70" w:rsidRPr="008A72D0" w:rsidRDefault="00775E70" w:rsidP="00775E70">
      <w:pPr>
        <w:widowControl/>
        <w:numPr>
          <w:ilvl w:val="0"/>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b/>
          <w:bCs/>
          <w:kern w:val="0"/>
          <w:lang w:eastAsia="de-DE" w:bidi="ar-SA"/>
        </w:rPr>
        <w:t>Platzieren Sie die Gegenstände</w:t>
      </w:r>
      <w:r w:rsidRPr="008A72D0">
        <w:rPr>
          <w:rFonts w:eastAsia="Times New Roman" w:cs="Times New Roman"/>
          <w:kern w:val="0"/>
          <w:lang w:eastAsia="de-DE" w:bidi="ar-SA"/>
        </w:rPr>
        <w:t>:</w:t>
      </w:r>
    </w:p>
    <w:p w:rsidR="00775E70" w:rsidRPr="008A72D0" w:rsidRDefault="00775E70" w:rsidP="00775E70">
      <w:pPr>
        <w:widowControl/>
        <w:numPr>
          <w:ilvl w:val="1"/>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kern w:val="0"/>
          <w:lang w:eastAsia="de-DE" w:bidi="ar-SA"/>
        </w:rPr>
        <w:t>Legen Sie die verpackten Artikel vorsichtig in den Karton. Achten Sie darauf, dass schwere Gegenstände unten und leichtere oben sind.</w:t>
      </w:r>
    </w:p>
    <w:p w:rsidR="00775E70" w:rsidRPr="008A72D0" w:rsidRDefault="00775E70" w:rsidP="00775E70">
      <w:pPr>
        <w:widowControl/>
        <w:numPr>
          <w:ilvl w:val="1"/>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kern w:val="0"/>
          <w:lang w:eastAsia="de-DE" w:bidi="ar-SA"/>
        </w:rPr>
        <w:t>Vermeiden Sie es, den Karton zu überladen, da dies die Stabilität beeinträchtigen kann.</w:t>
      </w:r>
    </w:p>
    <w:p w:rsidR="00775E70" w:rsidRPr="008A72D0" w:rsidRDefault="00775E70" w:rsidP="00775E70">
      <w:pPr>
        <w:widowControl/>
        <w:numPr>
          <w:ilvl w:val="0"/>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b/>
          <w:bCs/>
          <w:kern w:val="0"/>
          <w:lang w:eastAsia="de-DE" w:bidi="ar-SA"/>
        </w:rPr>
        <w:t>Verschließen Sie den Karton</w:t>
      </w:r>
      <w:r w:rsidRPr="008A72D0">
        <w:rPr>
          <w:rFonts w:eastAsia="Times New Roman" w:cs="Times New Roman"/>
          <w:kern w:val="0"/>
          <w:lang w:eastAsia="de-DE" w:bidi="ar-SA"/>
        </w:rPr>
        <w:t>:</w:t>
      </w:r>
    </w:p>
    <w:p w:rsidR="00775E70" w:rsidRPr="008A72D0" w:rsidRDefault="00775E70" w:rsidP="00775E70">
      <w:pPr>
        <w:widowControl/>
        <w:numPr>
          <w:ilvl w:val="1"/>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kern w:val="0"/>
          <w:lang w:eastAsia="de-DE" w:bidi="ar-SA"/>
        </w:rPr>
        <w:t>Verwenden Sie hochwertiges Verpackungsband, um den Karton sicher zu verschließen. Kleben Sie die Unterseite des Kartons gut zu, bevor Sie ihn füllen.</w:t>
      </w:r>
    </w:p>
    <w:p w:rsidR="00775E70" w:rsidRPr="008A72D0" w:rsidRDefault="00775E70" w:rsidP="00775E70">
      <w:pPr>
        <w:widowControl/>
        <w:numPr>
          <w:ilvl w:val="1"/>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kern w:val="0"/>
          <w:lang w:eastAsia="de-DE" w:bidi="ar-SA"/>
        </w:rPr>
        <w:t>Verschließen Sie auch die Oberseite des Kartons, indem Sie das Band in einem „H“-Muster auftragen, um zusätzliche Stabilität zu gewährleisten.</w:t>
      </w:r>
    </w:p>
    <w:p w:rsidR="00775E70" w:rsidRPr="008A72D0" w:rsidRDefault="00775E70" w:rsidP="00775E70">
      <w:pPr>
        <w:widowControl/>
        <w:numPr>
          <w:ilvl w:val="0"/>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b/>
          <w:bCs/>
          <w:kern w:val="0"/>
          <w:lang w:eastAsia="de-DE" w:bidi="ar-SA"/>
        </w:rPr>
        <w:t>Adresslabel anbringen</w:t>
      </w:r>
      <w:r w:rsidRPr="008A72D0">
        <w:rPr>
          <w:rFonts w:eastAsia="Times New Roman" w:cs="Times New Roman"/>
          <w:kern w:val="0"/>
          <w:lang w:eastAsia="de-DE" w:bidi="ar-SA"/>
        </w:rPr>
        <w:t>:</w:t>
      </w:r>
    </w:p>
    <w:p w:rsidR="00775E70" w:rsidRPr="008A72D0" w:rsidRDefault="00775E70" w:rsidP="00775E70">
      <w:pPr>
        <w:widowControl/>
        <w:numPr>
          <w:ilvl w:val="1"/>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kern w:val="0"/>
          <w:lang w:eastAsia="de-DE" w:bidi="ar-SA"/>
        </w:rPr>
        <w:t>Drucken Sie das DHL-Adresslabel aus und kleben Sie es gut sichtbar auf die Oberseite des Pakets.</w:t>
      </w:r>
    </w:p>
    <w:p w:rsidR="00775E70" w:rsidRPr="008A72D0" w:rsidRDefault="00775E70" w:rsidP="00775E70">
      <w:pPr>
        <w:widowControl/>
        <w:numPr>
          <w:ilvl w:val="1"/>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kern w:val="0"/>
          <w:lang w:eastAsia="de-DE" w:bidi="ar-SA"/>
        </w:rPr>
        <w:t>Stellen Sie sicher, dass die Adresse gut lesbar ist und keine alten Adressen auf dem Karton verbleiben.</w:t>
      </w:r>
    </w:p>
    <w:p w:rsidR="00775E70" w:rsidRPr="008A72D0" w:rsidRDefault="00775E70" w:rsidP="00775E70">
      <w:pPr>
        <w:widowControl/>
        <w:numPr>
          <w:ilvl w:val="0"/>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b/>
          <w:bCs/>
          <w:kern w:val="0"/>
          <w:lang w:eastAsia="de-DE" w:bidi="ar-SA"/>
        </w:rPr>
        <w:t>Zusätzliche Hinweise</w:t>
      </w:r>
      <w:r w:rsidRPr="008A72D0">
        <w:rPr>
          <w:rFonts w:eastAsia="Times New Roman" w:cs="Times New Roman"/>
          <w:kern w:val="0"/>
          <w:lang w:eastAsia="de-DE" w:bidi="ar-SA"/>
        </w:rPr>
        <w:t>:</w:t>
      </w:r>
    </w:p>
    <w:p w:rsidR="00775E70" w:rsidRPr="008A72D0" w:rsidRDefault="00775E70" w:rsidP="00775E70">
      <w:pPr>
        <w:widowControl/>
        <w:numPr>
          <w:ilvl w:val="1"/>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kern w:val="0"/>
          <w:lang w:eastAsia="de-DE" w:bidi="ar-SA"/>
        </w:rPr>
        <w:t>Wenn Ihr Paket zerbrechliche Gegenstände enthält, kennzeichnen Sie es mit „Vorsicht, zerbrechlich“.</w:t>
      </w:r>
    </w:p>
    <w:p w:rsidR="00775E70" w:rsidRPr="008A72D0" w:rsidRDefault="00775E70" w:rsidP="00775E70">
      <w:pPr>
        <w:widowControl/>
        <w:numPr>
          <w:ilvl w:val="1"/>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kern w:val="0"/>
          <w:lang w:eastAsia="de-DE" w:bidi="ar-SA"/>
        </w:rPr>
        <w:t>Bei Bedarf fügen Sie eine Kopie des Lieferscheins oder eine Rechnung in den Karton.</w:t>
      </w:r>
    </w:p>
    <w:p w:rsidR="00775E70" w:rsidRPr="008A72D0" w:rsidRDefault="00775E70" w:rsidP="00775E70">
      <w:pPr>
        <w:widowControl/>
        <w:numPr>
          <w:ilvl w:val="0"/>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b/>
          <w:bCs/>
          <w:kern w:val="0"/>
          <w:lang w:eastAsia="de-DE" w:bidi="ar-SA"/>
        </w:rPr>
        <w:t>Abgabe des Pakets</w:t>
      </w:r>
      <w:r w:rsidRPr="008A72D0">
        <w:rPr>
          <w:rFonts w:eastAsia="Times New Roman" w:cs="Times New Roman"/>
          <w:kern w:val="0"/>
          <w:lang w:eastAsia="de-DE" w:bidi="ar-SA"/>
        </w:rPr>
        <w:t>:</w:t>
      </w:r>
    </w:p>
    <w:p w:rsidR="00775E70" w:rsidRPr="008A72D0" w:rsidRDefault="00775E70" w:rsidP="00775E70">
      <w:pPr>
        <w:widowControl/>
        <w:numPr>
          <w:ilvl w:val="1"/>
          <w:numId w:val="9"/>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kern w:val="0"/>
          <w:lang w:eastAsia="de-DE" w:bidi="ar-SA"/>
        </w:rPr>
        <w:t>Bringen Sie das Paket zu einer DHL-Packstation oder einem DHL-Servicepunkt, oder vereinbaren Sie eine Abholung.</w:t>
      </w:r>
    </w:p>
    <w:p w:rsidR="00775E70" w:rsidRPr="008A72D0" w:rsidRDefault="00775E70" w:rsidP="00775E70">
      <w:pPr>
        <w:widowControl/>
        <w:suppressAutoHyphens w:val="0"/>
        <w:autoSpaceDN/>
        <w:spacing w:before="100" w:beforeAutospacing="1" w:after="100" w:afterAutospacing="1"/>
        <w:textAlignment w:val="auto"/>
        <w:outlineLvl w:val="2"/>
        <w:rPr>
          <w:rFonts w:eastAsia="Times New Roman" w:cs="Times New Roman"/>
          <w:b/>
          <w:bCs/>
          <w:kern w:val="0"/>
          <w:sz w:val="27"/>
          <w:szCs w:val="27"/>
          <w:lang w:eastAsia="de-DE" w:bidi="ar-SA"/>
        </w:rPr>
      </w:pPr>
      <w:r w:rsidRPr="008A72D0">
        <w:rPr>
          <w:rFonts w:eastAsia="Times New Roman" w:cs="Times New Roman"/>
          <w:b/>
          <w:bCs/>
          <w:kern w:val="0"/>
          <w:sz w:val="27"/>
          <w:szCs w:val="27"/>
          <w:lang w:eastAsia="de-DE" w:bidi="ar-SA"/>
        </w:rPr>
        <w:t>Tipps</w:t>
      </w:r>
    </w:p>
    <w:p w:rsidR="00775E70" w:rsidRPr="008A72D0" w:rsidRDefault="00775E70" w:rsidP="00775E70">
      <w:pPr>
        <w:widowControl/>
        <w:numPr>
          <w:ilvl w:val="0"/>
          <w:numId w:val="10"/>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kern w:val="0"/>
          <w:lang w:eastAsia="de-DE" w:bidi="ar-SA"/>
        </w:rPr>
        <w:t>Verwenden Sie immer frisches Verpackungsmaterial, um die besten Ergebnisse zu erzielen.</w:t>
      </w:r>
    </w:p>
    <w:p w:rsidR="00775E70" w:rsidRPr="008A72D0" w:rsidRDefault="00775E70" w:rsidP="00775E70">
      <w:pPr>
        <w:widowControl/>
        <w:numPr>
          <w:ilvl w:val="0"/>
          <w:numId w:val="10"/>
        </w:numPr>
        <w:suppressAutoHyphens w:val="0"/>
        <w:autoSpaceDN/>
        <w:spacing w:before="100" w:beforeAutospacing="1" w:after="100" w:afterAutospacing="1"/>
        <w:textAlignment w:val="auto"/>
        <w:rPr>
          <w:rFonts w:eastAsia="Times New Roman" w:cs="Times New Roman"/>
          <w:kern w:val="0"/>
          <w:lang w:eastAsia="de-DE" w:bidi="ar-SA"/>
        </w:rPr>
      </w:pPr>
      <w:r w:rsidRPr="008A72D0">
        <w:rPr>
          <w:rFonts w:eastAsia="Times New Roman" w:cs="Times New Roman"/>
          <w:kern w:val="0"/>
          <w:lang w:eastAsia="de-DE" w:bidi="ar-SA"/>
        </w:rPr>
        <w:t>Überprüfen Sie die Gewichtsbeschränkungen und die Verpackungshinweise auf der DHL-Website, um sicherzustellen, dass Ihr Paket den Richtlinien entspricht.</w:t>
      </w:r>
    </w:p>
    <w:p w:rsidR="00775E70" w:rsidRDefault="00775E70" w:rsidP="000843A4">
      <w:pPr>
        <w:pStyle w:val="StandardWeb"/>
        <w:rPr>
          <w:b/>
          <w:sz w:val="22"/>
        </w:rPr>
      </w:pPr>
    </w:p>
    <w:p w:rsidR="00775E70" w:rsidRDefault="00775E70" w:rsidP="000843A4">
      <w:pPr>
        <w:pStyle w:val="StandardWeb"/>
        <w:rPr>
          <w:b/>
          <w:sz w:val="22"/>
        </w:rPr>
      </w:pPr>
    </w:p>
    <w:p w:rsidR="00775E70" w:rsidRDefault="00775E70" w:rsidP="000843A4">
      <w:pPr>
        <w:pStyle w:val="StandardWeb"/>
        <w:rPr>
          <w:b/>
          <w:sz w:val="22"/>
        </w:rPr>
      </w:pPr>
    </w:p>
    <w:p w:rsidR="00775E70" w:rsidRDefault="00775E70" w:rsidP="000843A4">
      <w:pPr>
        <w:pStyle w:val="StandardWeb"/>
        <w:rPr>
          <w:b/>
          <w:sz w:val="22"/>
        </w:rPr>
      </w:pPr>
    </w:p>
    <w:p w:rsidR="00775E70" w:rsidRDefault="00775E70" w:rsidP="000843A4">
      <w:pPr>
        <w:pStyle w:val="StandardWeb"/>
        <w:rPr>
          <w:b/>
          <w:sz w:val="22"/>
        </w:rPr>
      </w:pPr>
    </w:p>
    <w:p w:rsidR="00775E70" w:rsidRDefault="00775E70" w:rsidP="000843A4">
      <w:pPr>
        <w:pStyle w:val="StandardWeb"/>
        <w:rPr>
          <w:b/>
          <w:sz w:val="22"/>
        </w:rPr>
      </w:pPr>
    </w:p>
    <w:p w:rsidR="00775E70" w:rsidRDefault="00775E70" w:rsidP="000843A4">
      <w:pPr>
        <w:pStyle w:val="StandardWeb"/>
        <w:rPr>
          <w:b/>
          <w:sz w:val="22"/>
        </w:rPr>
      </w:pPr>
    </w:p>
    <w:p w:rsidR="00775E70" w:rsidRDefault="00775E70" w:rsidP="000843A4">
      <w:pPr>
        <w:pStyle w:val="StandardWeb"/>
        <w:rPr>
          <w:b/>
          <w:sz w:val="22"/>
        </w:rPr>
      </w:pPr>
    </w:p>
    <w:p w:rsidR="00775E70" w:rsidRDefault="00775E70" w:rsidP="000843A4">
      <w:pPr>
        <w:pStyle w:val="StandardWeb"/>
        <w:rPr>
          <w:b/>
          <w:sz w:val="22"/>
        </w:rPr>
      </w:pPr>
    </w:p>
    <w:p w:rsidR="000843A4" w:rsidRPr="009D07B3" w:rsidRDefault="000843A4" w:rsidP="000843A4">
      <w:pPr>
        <w:pStyle w:val="StandardWeb"/>
        <w:rPr>
          <w:b/>
          <w:sz w:val="22"/>
        </w:rPr>
      </w:pPr>
      <w:r w:rsidRPr="009D07B3">
        <w:rPr>
          <w:b/>
          <w:sz w:val="22"/>
        </w:rPr>
        <w:t>Allgemeine Geschäftsbedingungen (AGB) für</w:t>
      </w:r>
      <w:r w:rsidR="0042212D" w:rsidRPr="009D07B3">
        <w:rPr>
          <w:b/>
          <w:sz w:val="22"/>
        </w:rPr>
        <w:t xml:space="preserve"> die</w:t>
      </w:r>
      <w:r w:rsidRPr="009D07B3">
        <w:rPr>
          <w:b/>
          <w:sz w:val="22"/>
        </w:rPr>
        <w:t xml:space="preserve"> „Flechterei David Schakau“</w:t>
      </w:r>
    </w:p>
    <w:p w:rsidR="000843A4" w:rsidRPr="009D07B3" w:rsidRDefault="000843A4" w:rsidP="009E58AA">
      <w:pPr>
        <w:pStyle w:val="StandardWeb"/>
        <w:ind w:left="357"/>
        <w:contextualSpacing/>
        <w:rPr>
          <w:sz w:val="22"/>
        </w:rPr>
      </w:pPr>
      <w:r w:rsidRPr="009D07B3">
        <w:rPr>
          <w:b/>
          <w:sz w:val="22"/>
        </w:rPr>
        <w:t>Geltungsbereich</w:t>
      </w:r>
    </w:p>
    <w:p w:rsidR="000843A4" w:rsidRPr="009D07B3" w:rsidRDefault="000843A4" w:rsidP="009E58AA">
      <w:pPr>
        <w:pStyle w:val="StandardWeb"/>
        <w:ind w:left="1080"/>
        <w:rPr>
          <w:sz w:val="20"/>
          <w:szCs w:val="18"/>
        </w:rPr>
      </w:pPr>
      <w:r w:rsidRPr="009D07B3">
        <w:rPr>
          <w:sz w:val="20"/>
          <w:szCs w:val="18"/>
        </w:rPr>
        <w:t>Diese AGB gelten für sämtliche Leistungen und Angebote der Flechterei (nachfolgend "Auftragnehmer" genannt), insbesondere für die Reparatur von Möbeln und Möbelgeflechten, als Dienstleistung.</w:t>
      </w:r>
    </w:p>
    <w:p w:rsidR="000843A4" w:rsidRPr="009D07B3" w:rsidRDefault="000843A4" w:rsidP="009E58AA">
      <w:pPr>
        <w:pStyle w:val="StandardWeb"/>
        <w:ind w:left="357"/>
        <w:contextualSpacing/>
        <w:rPr>
          <w:sz w:val="22"/>
        </w:rPr>
      </w:pPr>
      <w:r w:rsidRPr="009D07B3">
        <w:rPr>
          <w:b/>
          <w:sz w:val="22"/>
        </w:rPr>
        <w:t>Leistungsumfang und Preise</w:t>
      </w:r>
      <w:r w:rsidRPr="009D07B3">
        <w:rPr>
          <w:sz w:val="22"/>
        </w:rPr>
        <w:t xml:space="preserve"> </w:t>
      </w:r>
    </w:p>
    <w:p w:rsidR="000843A4" w:rsidRPr="009D07B3" w:rsidRDefault="000843A4" w:rsidP="009E58AA">
      <w:pPr>
        <w:pStyle w:val="StandardWeb"/>
        <w:ind w:left="1080"/>
        <w:rPr>
          <w:sz w:val="20"/>
          <w:szCs w:val="18"/>
        </w:rPr>
      </w:pPr>
      <w:r w:rsidRPr="009D07B3">
        <w:rPr>
          <w:sz w:val="20"/>
          <w:szCs w:val="18"/>
        </w:rPr>
        <w:t>Die Leistungen des Auftragnehmers umfassen die fachgerechte Reparatur von Möbeln und Möbelgeflechten unter Verwendung modernster Techniken und hochwertiger Materialien. Die Preise werden im Angebot des Auftragnehmers festgelegt.</w:t>
      </w:r>
    </w:p>
    <w:p w:rsidR="000843A4" w:rsidRPr="009D07B3" w:rsidRDefault="000843A4" w:rsidP="009E58AA">
      <w:pPr>
        <w:pStyle w:val="StandardWeb"/>
        <w:ind w:left="357"/>
        <w:contextualSpacing/>
        <w:rPr>
          <w:sz w:val="22"/>
        </w:rPr>
      </w:pPr>
      <w:r w:rsidRPr="009D07B3">
        <w:rPr>
          <w:b/>
          <w:sz w:val="22"/>
        </w:rPr>
        <w:t>Veraltete Techniken</w:t>
      </w:r>
      <w:r w:rsidRPr="009D07B3">
        <w:rPr>
          <w:sz w:val="22"/>
        </w:rPr>
        <w:t xml:space="preserve"> </w:t>
      </w:r>
    </w:p>
    <w:p w:rsidR="000843A4" w:rsidRPr="009D07B3" w:rsidRDefault="000843A4" w:rsidP="009E58AA">
      <w:pPr>
        <w:pStyle w:val="StandardWeb"/>
        <w:ind w:left="1080"/>
        <w:rPr>
          <w:sz w:val="22"/>
        </w:rPr>
      </w:pPr>
      <w:r w:rsidRPr="009D07B3">
        <w:rPr>
          <w:sz w:val="20"/>
          <w:szCs w:val="18"/>
        </w:rPr>
        <w:t>Sofern für Restauratoren-Aufträge wichtige, veraltete Techniken erforderlich sind, bittet der Auftragnehmer den Kunden, ihn darüber zu informieren. Ansonsten wird davon ausgegangen, dass die Reparaturen im Hinblick auf Ästhetik und langanhaltende Qualität durchgeführt werden</w:t>
      </w:r>
      <w:r w:rsidRPr="009D07B3">
        <w:rPr>
          <w:sz w:val="22"/>
        </w:rPr>
        <w:t>.</w:t>
      </w:r>
    </w:p>
    <w:p w:rsidR="000843A4" w:rsidRPr="009D07B3" w:rsidRDefault="000843A4" w:rsidP="009E58AA">
      <w:pPr>
        <w:pStyle w:val="StandardWeb"/>
        <w:ind w:left="357"/>
        <w:contextualSpacing/>
        <w:rPr>
          <w:sz w:val="22"/>
        </w:rPr>
      </w:pPr>
      <w:r w:rsidRPr="009D07B3">
        <w:rPr>
          <w:b/>
          <w:sz w:val="22"/>
        </w:rPr>
        <w:t>Zerstörung des Geflechts</w:t>
      </w:r>
    </w:p>
    <w:p w:rsidR="000843A4" w:rsidRPr="009D07B3" w:rsidRDefault="000843A4" w:rsidP="009E58AA">
      <w:pPr>
        <w:pStyle w:val="StandardWeb"/>
        <w:ind w:left="1080"/>
        <w:rPr>
          <w:sz w:val="20"/>
          <w:szCs w:val="18"/>
        </w:rPr>
      </w:pPr>
      <w:r w:rsidRPr="009D07B3">
        <w:rPr>
          <w:sz w:val="20"/>
          <w:szCs w:val="18"/>
        </w:rPr>
        <w:t>Bei der Reparatur ist es gegebenenfalls notwendig, das bestehende Geflecht zu entfernen, um ein neues herstellen zu können. Der Kunde wird darauf hingewiesen, dass diese Maßnahme erforderlich sein kann.</w:t>
      </w:r>
    </w:p>
    <w:p w:rsidR="000843A4" w:rsidRPr="009D07B3" w:rsidRDefault="000843A4" w:rsidP="009E58AA">
      <w:pPr>
        <w:pStyle w:val="StandardWeb"/>
        <w:ind w:left="357"/>
        <w:contextualSpacing/>
        <w:rPr>
          <w:sz w:val="22"/>
        </w:rPr>
      </w:pPr>
      <w:r w:rsidRPr="009D07B3">
        <w:rPr>
          <w:b/>
          <w:sz w:val="22"/>
        </w:rPr>
        <w:t>Angebot und Vertragsschluss</w:t>
      </w:r>
      <w:r w:rsidRPr="009D07B3">
        <w:rPr>
          <w:sz w:val="22"/>
        </w:rPr>
        <w:t xml:space="preserve"> </w:t>
      </w:r>
    </w:p>
    <w:p w:rsidR="000843A4" w:rsidRPr="009D07B3" w:rsidRDefault="000843A4" w:rsidP="009E58AA">
      <w:pPr>
        <w:pStyle w:val="StandardWeb"/>
        <w:ind w:left="1080"/>
        <w:rPr>
          <w:sz w:val="20"/>
          <w:szCs w:val="18"/>
        </w:rPr>
      </w:pPr>
      <w:r w:rsidRPr="009D07B3">
        <w:rPr>
          <w:sz w:val="20"/>
          <w:szCs w:val="18"/>
        </w:rPr>
        <w:t>Der Vertrag zwischen dem Auftragnehmer und dem Kunden kommt durch Übergabe des Möbels an den Auftragnehmer zustande. Die Annahme des Auftrags kann auch durch mündliche oder schriftliche Vereinbarungen erfolgen.</w:t>
      </w:r>
    </w:p>
    <w:p w:rsidR="000843A4" w:rsidRPr="009D07B3" w:rsidRDefault="000843A4" w:rsidP="009E58AA">
      <w:pPr>
        <w:pStyle w:val="StandardWeb"/>
        <w:ind w:left="357"/>
        <w:contextualSpacing/>
        <w:rPr>
          <w:sz w:val="22"/>
        </w:rPr>
      </w:pPr>
      <w:r w:rsidRPr="009D07B3">
        <w:rPr>
          <w:b/>
          <w:sz w:val="22"/>
        </w:rPr>
        <w:t>Zahlungsbedingungen</w:t>
      </w:r>
      <w:r w:rsidRPr="009D07B3">
        <w:rPr>
          <w:sz w:val="22"/>
        </w:rPr>
        <w:t xml:space="preserve"> </w:t>
      </w:r>
    </w:p>
    <w:p w:rsidR="000843A4" w:rsidRPr="009D07B3" w:rsidRDefault="009D07B3" w:rsidP="009E58AA">
      <w:pPr>
        <w:pStyle w:val="StandardWeb"/>
        <w:ind w:left="1080"/>
        <w:rPr>
          <w:sz w:val="20"/>
          <w:szCs w:val="18"/>
        </w:rPr>
      </w:pPr>
      <w:r w:rsidRPr="009D07B3">
        <w:rPr>
          <w:sz w:val="22"/>
        </w:rPr>
        <w:t>Die Zahlung erfolgt innerhalb von 8 Tagen nach Rechnungsdatum, unabhängig davon, wann der reparierte Artikel abgeholt oder versandt wird. Das Rechnungsdatum entspricht dem Tag, an dem der Auftragnehmer die Dienstleistung abgeschlossen hat. Die Zahlungsmodalitäten werden im Angebot festgelegt. Die Zahlung kann entweder nach Fertigstellung im Voraus oder bei Abholung bar oder mit Karte erfolgen. Die Rücksendung des reparierten Artikels erfolgt erst nach Eingang der Zahlung.</w:t>
      </w:r>
    </w:p>
    <w:p w:rsidR="000843A4" w:rsidRPr="009D07B3" w:rsidRDefault="000843A4" w:rsidP="009E58AA">
      <w:pPr>
        <w:pStyle w:val="StandardWeb"/>
        <w:ind w:left="357"/>
        <w:contextualSpacing/>
        <w:rPr>
          <w:sz w:val="22"/>
        </w:rPr>
      </w:pPr>
      <w:r w:rsidRPr="009D07B3">
        <w:rPr>
          <w:b/>
          <w:sz w:val="22"/>
        </w:rPr>
        <w:t>Lieferung und Versand</w:t>
      </w:r>
      <w:r w:rsidRPr="009D07B3">
        <w:rPr>
          <w:sz w:val="22"/>
        </w:rPr>
        <w:t xml:space="preserve"> </w:t>
      </w:r>
    </w:p>
    <w:p w:rsidR="000843A4" w:rsidRPr="009D07B3" w:rsidRDefault="000843A4" w:rsidP="009E58AA">
      <w:pPr>
        <w:pStyle w:val="StandardWeb"/>
        <w:ind w:left="1080"/>
        <w:rPr>
          <w:sz w:val="20"/>
          <w:szCs w:val="18"/>
        </w:rPr>
      </w:pPr>
      <w:r w:rsidRPr="009D07B3">
        <w:rPr>
          <w:sz w:val="20"/>
          <w:szCs w:val="18"/>
        </w:rPr>
        <w:t>Die Übergabe und Abholung der Möbel erfolgt in der Regel durch die Kunden selbst. Falls gewünscht, kann der Auftragnehmer den Versand zu dem im Angebot vereinbarten Termin arrangieren. Das genaue Versanddatum wird dem Kunden rechtzeitig mitgeteilt.</w:t>
      </w:r>
    </w:p>
    <w:p w:rsidR="000843A4" w:rsidRPr="009D07B3" w:rsidRDefault="000843A4" w:rsidP="009E58AA">
      <w:pPr>
        <w:pStyle w:val="StandardWeb"/>
        <w:ind w:left="357"/>
        <w:contextualSpacing/>
        <w:rPr>
          <w:sz w:val="22"/>
        </w:rPr>
      </w:pPr>
      <w:r w:rsidRPr="009D07B3">
        <w:rPr>
          <w:b/>
          <w:sz w:val="22"/>
        </w:rPr>
        <w:t>Gewährleistung</w:t>
      </w:r>
    </w:p>
    <w:p w:rsidR="000843A4" w:rsidRPr="009D07B3" w:rsidRDefault="000843A4" w:rsidP="009E58AA">
      <w:pPr>
        <w:pStyle w:val="StandardWeb"/>
        <w:ind w:left="1080"/>
        <w:rPr>
          <w:sz w:val="20"/>
          <w:szCs w:val="18"/>
        </w:rPr>
      </w:pPr>
      <w:r w:rsidRPr="009D07B3">
        <w:rPr>
          <w:sz w:val="20"/>
          <w:szCs w:val="18"/>
        </w:rPr>
        <w:t>Der Auftragnehmer gewährleistet die fachgerechte Ausführung der Reparaturarbeiten. Bei Mängeln hat der Kunde Anspruch auf Nachbesserung. Die Gewährleistungsfrist beträgt 2 Jahre ab Abholung des reparierten Möbels.</w:t>
      </w:r>
    </w:p>
    <w:p w:rsidR="000843A4" w:rsidRPr="009D07B3" w:rsidRDefault="000843A4" w:rsidP="009E58AA">
      <w:pPr>
        <w:pStyle w:val="StandardWeb"/>
        <w:ind w:left="357"/>
        <w:contextualSpacing/>
        <w:rPr>
          <w:sz w:val="22"/>
        </w:rPr>
      </w:pPr>
      <w:r w:rsidRPr="009D07B3">
        <w:rPr>
          <w:b/>
          <w:sz w:val="22"/>
        </w:rPr>
        <w:t>Haftung</w:t>
      </w:r>
      <w:r w:rsidRPr="009D07B3">
        <w:rPr>
          <w:sz w:val="22"/>
        </w:rPr>
        <w:t xml:space="preserve"> </w:t>
      </w:r>
    </w:p>
    <w:p w:rsidR="000843A4" w:rsidRPr="009D07B3" w:rsidRDefault="000843A4" w:rsidP="009E58AA">
      <w:pPr>
        <w:pStyle w:val="StandardWeb"/>
        <w:ind w:left="1080"/>
        <w:rPr>
          <w:sz w:val="20"/>
          <w:szCs w:val="18"/>
        </w:rPr>
      </w:pPr>
      <w:r w:rsidRPr="009D07B3">
        <w:rPr>
          <w:sz w:val="20"/>
          <w:szCs w:val="18"/>
        </w:rPr>
        <w:t>Der Auftragnehmer haftet nur für Schäden, die auf Vorsatz oder grobe Fahrlässigkeit zurückzuführen sind. Eine weitergehende Haftung wird ausgeschlossen.</w:t>
      </w:r>
    </w:p>
    <w:p w:rsidR="000843A4" w:rsidRPr="009D07B3" w:rsidRDefault="000843A4" w:rsidP="009E58AA">
      <w:pPr>
        <w:pStyle w:val="StandardWeb"/>
        <w:ind w:left="357"/>
        <w:contextualSpacing/>
        <w:rPr>
          <w:sz w:val="22"/>
        </w:rPr>
      </w:pPr>
      <w:r w:rsidRPr="009D07B3">
        <w:rPr>
          <w:b/>
          <w:sz w:val="22"/>
        </w:rPr>
        <w:t>Datenschutz</w:t>
      </w:r>
    </w:p>
    <w:p w:rsidR="000843A4" w:rsidRPr="009D07B3" w:rsidRDefault="000843A4" w:rsidP="009E58AA">
      <w:pPr>
        <w:pStyle w:val="StandardWeb"/>
        <w:ind w:left="1080"/>
        <w:rPr>
          <w:sz w:val="20"/>
          <w:szCs w:val="18"/>
        </w:rPr>
      </w:pPr>
      <w:r w:rsidRPr="009D07B3">
        <w:rPr>
          <w:sz w:val="20"/>
          <w:szCs w:val="18"/>
        </w:rPr>
        <w:t>Der Auftragnehmer verpflichtet sich, die persönlichen Daten des Kunden vertraulich zu behandeln und ausschließlich im Rahmen der Auftragsabwicklung zu verwenden.</w:t>
      </w:r>
    </w:p>
    <w:p w:rsidR="009E58AA" w:rsidRPr="009D07B3" w:rsidRDefault="000843A4" w:rsidP="009E58AA">
      <w:pPr>
        <w:pStyle w:val="StandardWeb"/>
        <w:ind w:left="357"/>
        <w:contextualSpacing/>
        <w:rPr>
          <w:sz w:val="22"/>
        </w:rPr>
      </w:pPr>
      <w:r w:rsidRPr="009D07B3">
        <w:rPr>
          <w:b/>
          <w:sz w:val="22"/>
        </w:rPr>
        <w:t>Salvatorische Klausel</w:t>
      </w:r>
      <w:r w:rsidRPr="009D07B3">
        <w:rPr>
          <w:sz w:val="22"/>
        </w:rPr>
        <w:t xml:space="preserve"> </w:t>
      </w:r>
    </w:p>
    <w:p w:rsidR="000843A4" w:rsidRPr="009D07B3" w:rsidRDefault="000843A4" w:rsidP="009E58AA">
      <w:pPr>
        <w:pStyle w:val="StandardWeb"/>
        <w:ind w:left="1058"/>
        <w:rPr>
          <w:sz w:val="20"/>
          <w:szCs w:val="18"/>
        </w:rPr>
      </w:pPr>
      <w:r w:rsidRPr="009D07B3">
        <w:rPr>
          <w:sz w:val="20"/>
          <w:szCs w:val="18"/>
        </w:rPr>
        <w:t>Sollten einzelne Bestimmungen dieser AGB ganz oder teilweise unwirksam sein oder werden, so bleibt die Wirksamkeit</w:t>
      </w:r>
    </w:p>
    <w:p w:rsidR="000843A4" w:rsidRPr="009D07B3" w:rsidRDefault="000843A4" w:rsidP="009E58AA">
      <w:pPr>
        <w:pStyle w:val="StandardWeb"/>
        <w:ind w:left="357"/>
        <w:contextualSpacing/>
        <w:rPr>
          <w:sz w:val="18"/>
        </w:rPr>
      </w:pPr>
      <w:r w:rsidRPr="009D07B3">
        <w:rPr>
          <w:b/>
          <w:sz w:val="22"/>
        </w:rPr>
        <w:t xml:space="preserve">Gerichtsstand und anwendbares Recht </w:t>
      </w:r>
    </w:p>
    <w:p w:rsidR="000843A4" w:rsidRPr="009D07B3" w:rsidRDefault="000843A4" w:rsidP="009E58AA">
      <w:pPr>
        <w:pStyle w:val="StandardWeb"/>
        <w:ind w:left="1080"/>
        <w:rPr>
          <w:sz w:val="20"/>
          <w:szCs w:val="18"/>
        </w:rPr>
      </w:pPr>
      <w:r w:rsidRPr="009D07B3">
        <w:rPr>
          <w:sz w:val="20"/>
          <w:szCs w:val="18"/>
        </w:rPr>
        <w:t>Gerichtsstand ist der Sitz des Auftragnehmers. Es gilt ausschließlich das Recht der Bundesrepublik Deutschland.</w:t>
      </w:r>
    </w:p>
    <w:sectPr w:rsidR="000843A4" w:rsidRPr="009D07B3" w:rsidSect="002E3905">
      <w:pgSz w:w="11906" w:h="16838"/>
      <w:pgMar w:top="737" w:right="1077" w:bottom="170" w:left="107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890" w:rsidRDefault="00A67890">
      <w:r>
        <w:separator/>
      </w:r>
    </w:p>
  </w:endnote>
  <w:endnote w:type="continuationSeparator" w:id="0">
    <w:p w:rsidR="00A67890" w:rsidRDefault="00A6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890" w:rsidRDefault="00A67890">
      <w:r>
        <w:rPr>
          <w:color w:val="000000"/>
        </w:rPr>
        <w:separator/>
      </w:r>
    </w:p>
  </w:footnote>
  <w:footnote w:type="continuationSeparator" w:id="0">
    <w:p w:rsidR="00A67890" w:rsidRDefault="00A67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346D7"/>
    <w:multiLevelType w:val="multilevel"/>
    <w:tmpl w:val="328A4558"/>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A7A7A"/>
    <w:multiLevelType w:val="hybridMultilevel"/>
    <w:tmpl w:val="BE36BBE0"/>
    <w:lvl w:ilvl="0" w:tplc="9A289CA0">
      <w:numFmt w:val="bullet"/>
      <w:lvlText w:val=""/>
      <w:lvlJc w:val="left"/>
      <w:pPr>
        <w:ind w:left="1440" w:hanging="360"/>
      </w:pPr>
      <w:rPr>
        <w:rFonts w:ascii="Symbol" w:eastAsia="SimSun" w:hAnsi="Symbol" w:cs="Lucida San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D101526"/>
    <w:multiLevelType w:val="hybridMultilevel"/>
    <w:tmpl w:val="708E89FE"/>
    <w:lvl w:ilvl="0" w:tplc="C19CF166">
      <w:numFmt w:val="bullet"/>
      <w:lvlText w:val=""/>
      <w:lvlJc w:val="left"/>
      <w:pPr>
        <w:ind w:left="720" w:hanging="360"/>
      </w:pPr>
      <w:rPr>
        <w:rFonts w:ascii="Symbol" w:eastAsia="SimSun" w:hAnsi="Symbol" w:cs="Lucida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781A32"/>
    <w:multiLevelType w:val="multilevel"/>
    <w:tmpl w:val="328A4558"/>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6C62C6"/>
    <w:multiLevelType w:val="multilevel"/>
    <w:tmpl w:val="0E40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E3432"/>
    <w:multiLevelType w:val="multilevel"/>
    <w:tmpl w:val="35209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043276"/>
    <w:multiLevelType w:val="hybridMultilevel"/>
    <w:tmpl w:val="150E038A"/>
    <w:lvl w:ilvl="0" w:tplc="9A289CA0">
      <w:numFmt w:val="bullet"/>
      <w:lvlText w:val=""/>
      <w:lvlJc w:val="left"/>
      <w:pPr>
        <w:ind w:left="720" w:hanging="360"/>
      </w:pPr>
      <w:rPr>
        <w:rFonts w:ascii="Symbol" w:eastAsia="SimSun" w:hAnsi="Symbol" w:cs="Lucida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230386"/>
    <w:multiLevelType w:val="multilevel"/>
    <w:tmpl w:val="328A4558"/>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0E4F82"/>
    <w:multiLevelType w:val="multilevel"/>
    <w:tmpl w:val="328A4558"/>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F539EA"/>
    <w:multiLevelType w:val="hybridMultilevel"/>
    <w:tmpl w:val="2696A61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2"/>
  </w:num>
  <w:num w:numId="2">
    <w:abstractNumId w:val="6"/>
  </w:num>
  <w:num w:numId="3">
    <w:abstractNumId w:val="3"/>
  </w:num>
  <w:num w:numId="4">
    <w:abstractNumId w:val="9"/>
  </w:num>
  <w:num w:numId="5">
    <w:abstractNumId w:val="1"/>
  </w:num>
  <w:num w:numId="6">
    <w:abstractNumId w:val="0"/>
  </w:num>
  <w:num w:numId="7">
    <w:abstractNumId w:val="8"/>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DB"/>
    <w:rsid w:val="000843A4"/>
    <w:rsid w:val="000C2691"/>
    <w:rsid w:val="00141D6E"/>
    <w:rsid w:val="00183D86"/>
    <w:rsid w:val="00195B9E"/>
    <w:rsid w:val="002E3905"/>
    <w:rsid w:val="00354D57"/>
    <w:rsid w:val="00373427"/>
    <w:rsid w:val="003A3878"/>
    <w:rsid w:val="0042212D"/>
    <w:rsid w:val="004671F4"/>
    <w:rsid w:val="004C4EE1"/>
    <w:rsid w:val="004E33BC"/>
    <w:rsid w:val="004E3E7D"/>
    <w:rsid w:val="00515120"/>
    <w:rsid w:val="005F0AFB"/>
    <w:rsid w:val="00640F66"/>
    <w:rsid w:val="006F5470"/>
    <w:rsid w:val="00775E70"/>
    <w:rsid w:val="00793B12"/>
    <w:rsid w:val="007A45CF"/>
    <w:rsid w:val="0083470F"/>
    <w:rsid w:val="0083490E"/>
    <w:rsid w:val="008E3BA4"/>
    <w:rsid w:val="00910F75"/>
    <w:rsid w:val="00963AAA"/>
    <w:rsid w:val="009D07B3"/>
    <w:rsid w:val="009E58AA"/>
    <w:rsid w:val="009E5F94"/>
    <w:rsid w:val="00A0225E"/>
    <w:rsid w:val="00A6602B"/>
    <w:rsid w:val="00A67890"/>
    <w:rsid w:val="00AC5AE3"/>
    <w:rsid w:val="00AE19C1"/>
    <w:rsid w:val="00AF4C5F"/>
    <w:rsid w:val="00B03113"/>
    <w:rsid w:val="00B44B30"/>
    <w:rsid w:val="00C36F74"/>
    <w:rsid w:val="00C56E3D"/>
    <w:rsid w:val="00CE4A7A"/>
    <w:rsid w:val="00D233EC"/>
    <w:rsid w:val="00D91F06"/>
    <w:rsid w:val="00E06529"/>
    <w:rsid w:val="00E16182"/>
    <w:rsid w:val="00E431DB"/>
    <w:rsid w:val="00F01A78"/>
    <w:rsid w:val="00F24141"/>
    <w:rsid w:val="00F4120F"/>
    <w:rsid w:val="00F457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7FC6B-D975-4D2E-AE89-DACB2F7B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F4C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Listenabsatz">
    <w:name w:val="List Paragraph"/>
    <w:basedOn w:val="Standard"/>
    <w:uiPriority w:val="34"/>
    <w:qFormat/>
    <w:rsid w:val="004671F4"/>
    <w:pPr>
      <w:ind w:left="720"/>
      <w:contextualSpacing/>
    </w:pPr>
    <w:rPr>
      <w:rFonts w:cs="Mangal"/>
      <w:szCs w:val="21"/>
    </w:rPr>
  </w:style>
  <w:style w:type="paragraph" w:styleId="Sprechblasentext">
    <w:name w:val="Balloon Text"/>
    <w:basedOn w:val="Standard"/>
    <w:link w:val="SprechblasentextZchn"/>
    <w:uiPriority w:val="99"/>
    <w:semiHidden/>
    <w:unhideWhenUsed/>
    <w:rsid w:val="00AF4C5F"/>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AF4C5F"/>
    <w:rPr>
      <w:rFonts w:ascii="Segoe UI" w:hAnsi="Segoe UI" w:cs="Mangal"/>
      <w:sz w:val="18"/>
      <w:szCs w:val="16"/>
    </w:rPr>
  </w:style>
  <w:style w:type="character" w:styleId="Hyperlink">
    <w:name w:val="Hyperlink"/>
    <w:basedOn w:val="Absatz-Standardschriftart"/>
    <w:uiPriority w:val="99"/>
    <w:unhideWhenUsed/>
    <w:rsid w:val="00640F66"/>
    <w:rPr>
      <w:color w:val="0563C1" w:themeColor="hyperlink"/>
      <w:u w:val="single"/>
    </w:rPr>
  </w:style>
  <w:style w:type="table" w:styleId="Tabellenraster">
    <w:name w:val="Table Grid"/>
    <w:basedOn w:val="NormaleTabelle"/>
    <w:uiPriority w:val="39"/>
    <w:rsid w:val="00640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0843A4"/>
    <w:pPr>
      <w:widowControl/>
      <w:suppressAutoHyphens w:val="0"/>
      <w:autoSpaceDN/>
      <w:spacing w:before="100" w:beforeAutospacing="1" w:after="100" w:afterAutospacing="1"/>
      <w:textAlignment w:val="auto"/>
    </w:pPr>
    <w:rPr>
      <w:rFonts w:eastAsia="Times New Roman" w:cs="Times New Roman"/>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70116">
      <w:bodyDiv w:val="1"/>
      <w:marLeft w:val="0"/>
      <w:marRight w:val="0"/>
      <w:marTop w:val="0"/>
      <w:marBottom w:val="0"/>
      <w:divBdr>
        <w:top w:val="none" w:sz="0" w:space="0" w:color="auto"/>
        <w:left w:val="none" w:sz="0" w:space="0" w:color="auto"/>
        <w:bottom w:val="none" w:sz="0" w:space="0" w:color="auto"/>
        <w:right w:val="none" w:sz="0" w:space="0" w:color="auto"/>
      </w:divBdr>
    </w:div>
    <w:div w:id="1274626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ingeflecht.de/auftr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74B9D-877A-4B2B-8D01-058E25AA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6294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Schakau</dc:creator>
  <cp:keywords/>
  <dc:description/>
  <cp:lastModifiedBy>David Schakau</cp:lastModifiedBy>
  <cp:revision>2</cp:revision>
  <cp:lastPrinted>2023-08-30T14:01:00Z</cp:lastPrinted>
  <dcterms:created xsi:type="dcterms:W3CDTF">2024-11-27T16:36:00Z</dcterms:created>
  <dcterms:modified xsi:type="dcterms:W3CDTF">2024-11-27T16:36:00Z</dcterms:modified>
</cp:coreProperties>
</file>